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F" w:rsidRPr="00EA7E1C" w:rsidRDefault="00701C71" w:rsidP="00D561F4">
      <w:pPr>
        <w:jc w:val="center"/>
        <w:rPr>
          <w:rFonts w:ascii="Arial" w:hAnsi="Arial" w:cs="Arial"/>
          <w:b/>
          <w:bCs/>
          <w:lang w:val="en-GB"/>
        </w:rPr>
      </w:pPr>
      <w:r>
        <w:rPr>
          <w:rFonts w:ascii="Arial" w:hAnsi="Arial" w:cs="Arial"/>
          <w:b/>
          <w:bCs/>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LO graphic" style="position:absolute;left:0;text-align:left;margin-left:176.6pt;margin-top:-37.5pt;width:89pt;height:83.15pt;z-index:1;visibility:visible">
            <v:imagedata r:id="rId6" o:title=""/>
            <w10:wrap type="square"/>
          </v:shape>
        </w:pict>
      </w:r>
    </w:p>
    <w:p w:rsidR="000F4FDF" w:rsidRPr="00EA7E1C" w:rsidRDefault="000F4FDF" w:rsidP="00D561F4">
      <w:pPr>
        <w:jc w:val="center"/>
        <w:rPr>
          <w:rFonts w:ascii="Arial" w:hAnsi="Arial" w:cs="Arial"/>
          <w:b/>
          <w:bCs/>
          <w:lang w:val="en-GB"/>
        </w:rPr>
      </w:pPr>
    </w:p>
    <w:p w:rsidR="000F4FDF" w:rsidRPr="00EA7E1C" w:rsidRDefault="000F4FDF" w:rsidP="00D561F4">
      <w:pPr>
        <w:jc w:val="center"/>
        <w:rPr>
          <w:rFonts w:ascii="Arial" w:hAnsi="Arial" w:cs="Arial"/>
          <w:b/>
          <w:bCs/>
          <w:lang w:val="en-GB"/>
        </w:rPr>
      </w:pPr>
    </w:p>
    <w:p w:rsidR="000F4FDF" w:rsidRPr="00EA7E1C" w:rsidRDefault="000F4FDF" w:rsidP="00D561F4">
      <w:pPr>
        <w:jc w:val="center"/>
        <w:rPr>
          <w:rFonts w:ascii="Arial" w:hAnsi="Arial" w:cs="Arial"/>
          <w:b/>
          <w:bCs/>
          <w:lang w:val="en-GB"/>
        </w:rPr>
      </w:pPr>
    </w:p>
    <w:p w:rsidR="00C56BF1" w:rsidRPr="00EA7E1C" w:rsidRDefault="00C56BF1" w:rsidP="00D561F4">
      <w:pPr>
        <w:jc w:val="center"/>
        <w:rPr>
          <w:rFonts w:ascii="Arial" w:hAnsi="Arial" w:cs="Arial"/>
          <w:b/>
          <w:bCs/>
          <w:sz w:val="20"/>
          <w:szCs w:val="20"/>
          <w:lang w:val="en-GB"/>
        </w:rPr>
      </w:pPr>
      <w:r w:rsidRPr="00EA7E1C">
        <w:rPr>
          <w:rFonts w:ascii="Arial" w:hAnsi="Arial" w:cs="Arial"/>
          <w:b/>
          <w:bCs/>
          <w:sz w:val="20"/>
          <w:szCs w:val="20"/>
          <w:lang w:val="en-GB"/>
        </w:rPr>
        <w:t xml:space="preserve">INTERNATIONAL LABOUR </w:t>
      </w:r>
      <w:r w:rsidR="00F21E1B" w:rsidRPr="00EA7E1C">
        <w:rPr>
          <w:rFonts w:ascii="Arial" w:hAnsi="Arial" w:cs="Arial"/>
          <w:b/>
          <w:bCs/>
          <w:sz w:val="20"/>
          <w:szCs w:val="20"/>
          <w:lang w:val="en-GB"/>
        </w:rPr>
        <w:t>ORGANIZATION</w:t>
      </w:r>
    </w:p>
    <w:p w:rsidR="00F21E1B" w:rsidRPr="00EA7E1C" w:rsidRDefault="00F21E1B" w:rsidP="00D561F4">
      <w:pPr>
        <w:jc w:val="center"/>
        <w:rPr>
          <w:rFonts w:ascii="Arial" w:hAnsi="Arial" w:cs="Arial"/>
          <w:sz w:val="20"/>
          <w:szCs w:val="20"/>
          <w:lang w:val="en-GB"/>
        </w:rPr>
      </w:pPr>
    </w:p>
    <w:p w:rsidR="00A1626E" w:rsidRPr="00EA7E1C" w:rsidRDefault="00A1626E" w:rsidP="000F4FDF">
      <w:pPr>
        <w:jc w:val="center"/>
        <w:rPr>
          <w:rFonts w:ascii="Arial" w:hAnsi="Arial" w:cs="Arial"/>
          <w:b/>
          <w:bCs/>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99"/>
      </w:tblGrid>
      <w:tr w:rsidR="008F3742" w:rsidRPr="002B30BE"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Title:</w:t>
            </w:r>
          </w:p>
        </w:tc>
        <w:tc>
          <w:tcPr>
            <w:tcW w:w="5499" w:type="dxa"/>
            <w:vAlign w:val="center"/>
          </w:tcPr>
          <w:p w:rsidR="008F3742" w:rsidRPr="00E84646" w:rsidRDefault="004F2923" w:rsidP="001C7701">
            <w:pPr>
              <w:rPr>
                <w:rFonts w:ascii="Arial" w:hAnsi="Arial" w:cs="Arial"/>
                <w:b/>
                <w:sz w:val="18"/>
                <w:szCs w:val="18"/>
                <w:lang w:val="en-GB"/>
              </w:rPr>
            </w:pPr>
            <w:r>
              <w:rPr>
                <w:rFonts w:ascii="Arial" w:hAnsi="Arial" w:cs="Arial"/>
                <w:b/>
                <w:sz w:val="18"/>
                <w:szCs w:val="18"/>
                <w:lang w:val="en-US"/>
              </w:rPr>
              <w:t>Project Assistant – two positions</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Grade:</w:t>
            </w:r>
          </w:p>
        </w:tc>
        <w:tc>
          <w:tcPr>
            <w:tcW w:w="5499" w:type="dxa"/>
            <w:vAlign w:val="center"/>
          </w:tcPr>
          <w:p w:rsidR="008F3742" w:rsidRPr="00EA7E1C" w:rsidRDefault="00571914" w:rsidP="00BE4E57">
            <w:pPr>
              <w:rPr>
                <w:rFonts w:ascii="Arial" w:hAnsi="Arial" w:cs="Arial"/>
                <w:b/>
                <w:sz w:val="18"/>
                <w:szCs w:val="18"/>
                <w:lang w:val="en-GB"/>
              </w:rPr>
            </w:pPr>
            <w:r>
              <w:rPr>
                <w:rFonts w:ascii="Arial" w:hAnsi="Arial" w:cs="Arial"/>
                <w:b/>
                <w:sz w:val="18"/>
                <w:szCs w:val="18"/>
                <w:lang w:val="en-GB"/>
              </w:rPr>
              <w:t>GS6</w:t>
            </w:r>
            <w:r w:rsidR="00A63F81" w:rsidRPr="00A63F81">
              <w:rPr>
                <w:rFonts w:ascii="Arial" w:hAnsi="Arial" w:cs="Arial"/>
                <w:b/>
                <w:sz w:val="18"/>
                <w:szCs w:val="18"/>
                <w:lang w:val="en-GB"/>
              </w:rPr>
              <w:t xml:space="preserve"> – local recruitment</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Contract type:</w:t>
            </w:r>
          </w:p>
        </w:tc>
        <w:tc>
          <w:tcPr>
            <w:tcW w:w="5499"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Fixed-Term Appointment</w:t>
            </w:r>
          </w:p>
        </w:tc>
      </w:tr>
      <w:tr w:rsidR="00DD2BFE" w:rsidRPr="004F2923" w:rsidTr="00A63F81">
        <w:trPr>
          <w:trHeight w:val="340"/>
        </w:trPr>
        <w:tc>
          <w:tcPr>
            <w:tcW w:w="4140" w:type="dxa"/>
            <w:vAlign w:val="center"/>
          </w:tcPr>
          <w:p w:rsidR="00DD2BFE" w:rsidRPr="00EA7E1C" w:rsidRDefault="00DD2BFE" w:rsidP="00BE4E57">
            <w:pPr>
              <w:rPr>
                <w:rFonts w:ascii="Arial" w:hAnsi="Arial" w:cs="Arial"/>
                <w:b/>
                <w:sz w:val="18"/>
                <w:szCs w:val="18"/>
                <w:lang w:val="en-GB"/>
              </w:rPr>
            </w:pPr>
            <w:r>
              <w:rPr>
                <w:rFonts w:ascii="Arial" w:hAnsi="Arial" w:cs="Arial"/>
                <w:b/>
                <w:sz w:val="18"/>
                <w:szCs w:val="18"/>
                <w:lang w:val="en-GB"/>
              </w:rPr>
              <w:t>Source of funding</w:t>
            </w:r>
          </w:p>
        </w:tc>
        <w:tc>
          <w:tcPr>
            <w:tcW w:w="5499" w:type="dxa"/>
            <w:vAlign w:val="center"/>
          </w:tcPr>
          <w:p w:rsidR="00DD2BFE" w:rsidRPr="00EA7E1C" w:rsidRDefault="004F2923" w:rsidP="00BE4E57">
            <w:pPr>
              <w:rPr>
                <w:rFonts w:ascii="Arial" w:hAnsi="Arial" w:cs="Arial"/>
                <w:b/>
                <w:sz w:val="18"/>
                <w:szCs w:val="18"/>
                <w:lang w:val="en-GB"/>
              </w:rPr>
            </w:pPr>
            <w:r w:rsidRPr="00716B3A">
              <w:rPr>
                <w:rFonts w:ascii="Arial" w:hAnsi="Arial" w:cs="Arial"/>
                <w:b/>
                <w:sz w:val="20"/>
                <w:szCs w:val="20"/>
                <w:lang w:val="en-US"/>
              </w:rPr>
              <w:t>RER/17/01/LUK Partnerships for youth employment in the Commonwealth of Independent States, Phase 2</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Application deadline:</w:t>
            </w:r>
          </w:p>
        </w:tc>
        <w:tc>
          <w:tcPr>
            <w:tcW w:w="5499" w:type="dxa"/>
            <w:vAlign w:val="center"/>
          </w:tcPr>
          <w:p w:rsidR="008F3742" w:rsidRPr="00EA7E1C" w:rsidRDefault="004F2923" w:rsidP="004F2923">
            <w:pPr>
              <w:rPr>
                <w:rFonts w:ascii="Arial" w:hAnsi="Arial" w:cs="Arial"/>
                <w:b/>
                <w:sz w:val="18"/>
                <w:szCs w:val="18"/>
                <w:lang w:val="en-GB"/>
              </w:rPr>
            </w:pPr>
            <w:r>
              <w:rPr>
                <w:rFonts w:ascii="Arial" w:hAnsi="Arial" w:cs="Arial"/>
                <w:b/>
                <w:sz w:val="18"/>
                <w:szCs w:val="18"/>
                <w:lang w:val="en-GB"/>
              </w:rPr>
              <w:t>26</w:t>
            </w:r>
            <w:r w:rsidR="00571914">
              <w:rPr>
                <w:rFonts w:ascii="Arial" w:hAnsi="Arial" w:cs="Arial"/>
                <w:b/>
                <w:sz w:val="18"/>
                <w:szCs w:val="18"/>
                <w:lang w:val="en-GB"/>
              </w:rPr>
              <w:t xml:space="preserve"> </w:t>
            </w:r>
            <w:r>
              <w:rPr>
                <w:rFonts w:ascii="Arial" w:hAnsi="Arial" w:cs="Arial"/>
                <w:b/>
                <w:sz w:val="18"/>
                <w:szCs w:val="18"/>
                <w:lang w:val="en-US"/>
              </w:rPr>
              <w:t>November</w:t>
            </w:r>
            <w:r w:rsidR="008F3742" w:rsidRPr="00EA7E1C">
              <w:rPr>
                <w:rFonts w:ascii="Arial" w:hAnsi="Arial" w:cs="Arial"/>
                <w:b/>
                <w:sz w:val="18"/>
                <w:szCs w:val="18"/>
                <w:lang w:val="en-GB"/>
              </w:rPr>
              <w:t xml:space="preserve"> 201</w:t>
            </w:r>
            <w:r w:rsidR="001C7701">
              <w:rPr>
                <w:rFonts w:ascii="Arial" w:hAnsi="Arial" w:cs="Arial"/>
                <w:b/>
                <w:sz w:val="18"/>
                <w:szCs w:val="18"/>
                <w:lang w:val="en-GB"/>
              </w:rPr>
              <w:t>7</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Organization Unit:</w:t>
            </w:r>
          </w:p>
        </w:tc>
        <w:tc>
          <w:tcPr>
            <w:tcW w:w="5499"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DWT/CO-Moscow</w:t>
            </w:r>
          </w:p>
        </w:tc>
      </w:tr>
      <w:tr w:rsidR="008F3742" w:rsidRPr="00EA7E1C" w:rsidTr="00A63F81">
        <w:trPr>
          <w:trHeight w:val="340"/>
        </w:trPr>
        <w:tc>
          <w:tcPr>
            <w:tcW w:w="4140" w:type="dxa"/>
            <w:vAlign w:val="center"/>
          </w:tcPr>
          <w:p w:rsidR="008F3742" w:rsidRPr="006723E6" w:rsidRDefault="008F3742" w:rsidP="00BE4E57">
            <w:pPr>
              <w:rPr>
                <w:rFonts w:ascii="Arial" w:hAnsi="Arial" w:cs="Arial"/>
                <w:b/>
                <w:sz w:val="18"/>
                <w:szCs w:val="18"/>
                <w:lang w:val="en-GB"/>
              </w:rPr>
            </w:pPr>
            <w:r w:rsidRPr="006723E6">
              <w:rPr>
                <w:rFonts w:ascii="Arial" w:hAnsi="Arial" w:cs="Arial"/>
                <w:b/>
                <w:sz w:val="18"/>
                <w:szCs w:val="18"/>
                <w:lang w:val="en-GB"/>
              </w:rPr>
              <w:t>Duty Station:</w:t>
            </w:r>
          </w:p>
        </w:tc>
        <w:tc>
          <w:tcPr>
            <w:tcW w:w="5499" w:type="dxa"/>
            <w:vAlign w:val="center"/>
          </w:tcPr>
          <w:p w:rsidR="008F3742" w:rsidRPr="00EA7E1C" w:rsidRDefault="00A63F81" w:rsidP="0036777C">
            <w:pPr>
              <w:rPr>
                <w:rFonts w:ascii="Arial" w:hAnsi="Arial" w:cs="Arial"/>
                <w:b/>
                <w:sz w:val="18"/>
                <w:szCs w:val="18"/>
                <w:lang w:val="en-GB"/>
              </w:rPr>
            </w:pPr>
            <w:r>
              <w:rPr>
                <w:rFonts w:ascii="Arial" w:hAnsi="Arial" w:cs="Arial"/>
                <w:b/>
                <w:sz w:val="18"/>
                <w:szCs w:val="18"/>
                <w:lang w:val="en-GB"/>
              </w:rPr>
              <w:t>Moscow, Russian Federation</w:t>
            </w:r>
          </w:p>
        </w:tc>
      </w:tr>
    </w:tbl>
    <w:p w:rsidR="0082637C" w:rsidRPr="00EA7E1C" w:rsidRDefault="0082637C" w:rsidP="0082637C">
      <w:pPr>
        <w:jc w:val="both"/>
        <w:rPr>
          <w:rFonts w:ascii="Arial" w:hAnsi="Arial" w:cs="Arial"/>
          <w:b/>
          <w:sz w:val="20"/>
          <w:szCs w:val="20"/>
          <w:lang w:val="en-GB"/>
        </w:rPr>
      </w:pPr>
    </w:p>
    <w:p w:rsidR="004F2923" w:rsidRPr="00ED4657" w:rsidRDefault="004F2923" w:rsidP="004F2923">
      <w:pPr>
        <w:jc w:val="both"/>
        <w:rPr>
          <w:rFonts w:ascii="Arial" w:hAnsi="Arial" w:cs="Arial"/>
          <w:i/>
          <w:sz w:val="20"/>
          <w:szCs w:val="20"/>
          <w:lang w:val="en-US" w:eastAsia="en-US"/>
        </w:rPr>
      </w:pPr>
      <w:r w:rsidRPr="00ED4657">
        <w:rPr>
          <w:rFonts w:ascii="Arial" w:hAnsi="Arial" w:cs="Arial"/>
          <w:i/>
          <w:sz w:val="20"/>
          <w:szCs w:val="20"/>
          <w:lang w:val="en-US" w:eastAsia="en-US"/>
        </w:rPr>
        <w:t>Technical cooperation appointments are not expected to lead to a career in the ILO and they do not carry any expectation of renewal or conversion to any other type of appointment in the Organization. A one-year fixed-term contract will be given. Extensions of technical cooperation contracts are subject to various elements including the following: availability of funds, continuing need of the functions and satisfactory conduct and performance.</w:t>
      </w:r>
    </w:p>
    <w:p w:rsidR="004F2923" w:rsidRPr="00D72A0E" w:rsidRDefault="004F2923" w:rsidP="004D6749">
      <w:pPr>
        <w:jc w:val="both"/>
        <w:rPr>
          <w:rFonts w:ascii="Arial" w:hAnsi="Arial" w:cs="Arial"/>
          <w:b/>
          <w:bCs/>
          <w:sz w:val="18"/>
          <w:szCs w:val="18"/>
          <w:lang w:val="en-GB"/>
        </w:rPr>
      </w:pPr>
    </w:p>
    <w:p w:rsidR="00D72A0E" w:rsidRDefault="004F2923" w:rsidP="00837F4B">
      <w:pPr>
        <w:jc w:val="both"/>
        <w:rPr>
          <w:rFonts w:ascii="Arial" w:hAnsi="Arial" w:cs="Arial"/>
          <w:b/>
          <w:bCs/>
          <w:sz w:val="20"/>
          <w:szCs w:val="20"/>
          <w:lang w:val="en-US"/>
        </w:rPr>
      </w:pPr>
      <w:r>
        <w:rPr>
          <w:rFonts w:ascii="Arial" w:hAnsi="Arial" w:cs="Arial"/>
          <w:b/>
          <w:bCs/>
          <w:sz w:val="20"/>
          <w:szCs w:val="20"/>
          <w:lang w:val="en-US"/>
        </w:rPr>
        <w:t>Background</w:t>
      </w:r>
    </w:p>
    <w:p w:rsidR="00796773" w:rsidRDefault="00796773" w:rsidP="00796773">
      <w:pPr>
        <w:jc w:val="both"/>
        <w:rPr>
          <w:rFonts w:ascii="Arial" w:hAnsi="Arial" w:cs="Arial"/>
          <w:b/>
          <w:bCs/>
          <w:sz w:val="20"/>
          <w:szCs w:val="20"/>
          <w:lang w:val="en-US"/>
        </w:rPr>
      </w:pPr>
    </w:p>
    <w:p w:rsidR="004F2923" w:rsidRPr="00716B3A" w:rsidRDefault="004F2923" w:rsidP="004F2923">
      <w:pPr>
        <w:jc w:val="both"/>
        <w:rPr>
          <w:rFonts w:ascii="Arial" w:hAnsi="Arial" w:cs="Arial"/>
          <w:sz w:val="20"/>
          <w:szCs w:val="20"/>
          <w:lang w:val="en-US"/>
        </w:rPr>
      </w:pPr>
      <w:r w:rsidRPr="00716B3A">
        <w:rPr>
          <w:rFonts w:ascii="Arial" w:hAnsi="Arial" w:cs="Arial"/>
          <w:sz w:val="20"/>
          <w:szCs w:val="20"/>
          <w:lang w:val="en-US"/>
        </w:rPr>
        <w:t>In the recent years, the CIS region has been experiencing high levels of youth unemployment. Economic recovery from the crisis has been slow in the region and the uncertain outlook in the global economy raises concerns about the ability of the region to address the crisis consequences and create sufficient quality employment opportunities for young people entering the labour market.</w:t>
      </w:r>
    </w:p>
    <w:p w:rsidR="004F2923" w:rsidRPr="00716B3A" w:rsidRDefault="004F2923" w:rsidP="004F2923">
      <w:pPr>
        <w:jc w:val="both"/>
        <w:rPr>
          <w:rFonts w:ascii="Arial" w:hAnsi="Arial" w:cs="Arial"/>
          <w:sz w:val="20"/>
          <w:szCs w:val="20"/>
          <w:lang w:val="en-US"/>
        </w:rPr>
      </w:pPr>
    </w:p>
    <w:p w:rsidR="004F2923" w:rsidRPr="00716B3A" w:rsidRDefault="004F2923" w:rsidP="004F2923">
      <w:pPr>
        <w:jc w:val="both"/>
        <w:rPr>
          <w:rFonts w:ascii="Arial" w:hAnsi="Arial" w:cs="Arial"/>
          <w:sz w:val="20"/>
          <w:szCs w:val="20"/>
          <w:lang w:val="en-US"/>
        </w:rPr>
      </w:pPr>
      <w:r w:rsidRPr="00716B3A">
        <w:rPr>
          <w:rFonts w:ascii="Arial" w:hAnsi="Arial" w:cs="Arial"/>
          <w:sz w:val="20"/>
          <w:szCs w:val="20"/>
          <w:lang w:val="en-US"/>
        </w:rPr>
        <w:t xml:space="preserve">In response to the challenges, the ILO is launching a project Partnerships for Youth Employment in the Commonwealth of Independent States phase II (2018-2022) with the financial support of the Russian oil company LUKOIL. It aims at improving the effectiveness of youth employment policies and programmes in </w:t>
      </w:r>
      <w:r>
        <w:rPr>
          <w:rFonts w:ascii="Arial" w:hAnsi="Arial" w:cs="Arial"/>
          <w:sz w:val="20"/>
          <w:szCs w:val="20"/>
          <w:lang w:val="en-US"/>
        </w:rPr>
        <w:t>ten</w:t>
      </w:r>
      <w:r w:rsidRPr="00716B3A">
        <w:rPr>
          <w:rFonts w:ascii="Arial" w:hAnsi="Arial" w:cs="Arial"/>
          <w:sz w:val="20"/>
          <w:szCs w:val="20"/>
          <w:lang w:val="en-US"/>
        </w:rPr>
        <w:t xml:space="preserve"> countries of Eastern Europe and Central Asia to support creation of decent jobs for young people within </w:t>
      </w:r>
      <w:r>
        <w:rPr>
          <w:rFonts w:ascii="Arial" w:hAnsi="Arial" w:cs="Arial"/>
          <w:sz w:val="20"/>
          <w:szCs w:val="20"/>
          <w:lang w:val="en-US"/>
        </w:rPr>
        <w:t>a</w:t>
      </w:r>
      <w:r w:rsidRPr="00716B3A">
        <w:rPr>
          <w:rFonts w:ascii="Arial" w:hAnsi="Arial" w:cs="Arial"/>
          <w:sz w:val="20"/>
          <w:szCs w:val="20"/>
          <w:lang w:val="en-US"/>
        </w:rPr>
        <w:t xml:space="preserve"> comprehensive employment policy framework. The project builds on the successful outcomes of a previous public-private partnership with LUKOIL during 2013-2017.</w:t>
      </w:r>
    </w:p>
    <w:p w:rsidR="004F2923" w:rsidRPr="00716B3A"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716B3A">
        <w:rPr>
          <w:rFonts w:ascii="Arial" w:hAnsi="Arial" w:cs="Arial"/>
          <w:sz w:val="20"/>
          <w:szCs w:val="20"/>
          <w:lang w:val="en-US"/>
        </w:rPr>
        <w:t>The project implementation strategy will rely on strengthening the capacity of policy-makers and practitioners to design, implement, evaluate and update evidence-based and gender sensitive policies, programmes and approaches to youth employment, and on delivering and disseminating results through existing partnerships and strategic alliances. The capacity building will ensure that the work done during the project life becomes sustainable and is replicated in</w:t>
      </w:r>
      <w:r>
        <w:rPr>
          <w:rFonts w:ascii="Arial" w:hAnsi="Arial" w:cs="Arial"/>
          <w:sz w:val="20"/>
          <w:szCs w:val="20"/>
          <w:lang w:val="en-US"/>
        </w:rPr>
        <w:t xml:space="preserve"> a</w:t>
      </w:r>
      <w:r w:rsidRPr="00716B3A">
        <w:rPr>
          <w:rFonts w:ascii="Arial" w:hAnsi="Arial" w:cs="Arial"/>
          <w:sz w:val="20"/>
          <w:szCs w:val="20"/>
          <w:lang w:val="en-US"/>
        </w:rPr>
        <w:t xml:space="preserve"> long run. The involvement of public institutions, social partners and other actors will help create synergies and replicate effective delivery models across the national contexts.</w:t>
      </w:r>
    </w:p>
    <w:p w:rsidR="00796773" w:rsidRDefault="00796773" w:rsidP="00837F4B">
      <w:pPr>
        <w:jc w:val="both"/>
        <w:rPr>
          <w:rFonts w:ascii="Arial" w:hAnsi="Arial" w:cs="Arial"/>
          <w:bCs/>
          <w:sz w:val="20"/>
          <w:szCs w:val="20"/>
          <w:lang w:val="en-US"/>
        </w:rPr>
      </w:pPr>
    </w:p>
    <w:p w:rsidR="004F2923" w:rsidRDefault="004F2923" w:rsidP="004F2923">
      <w:pPr>
        <w:jc w:val="both"/>
        <w:rPr>
          <w:rFonts w:ascii="Arial" w:hAnsi="Arial" w:cs="Arial"/>
          <w:b/>
          <w:bCs/>
          <w:sz w:val="20"/>
          <w:szCs w:val="20"/>
          <w:lang w:val="en-US"/>
        </w:rPr>
      </w:pPr>
      <w:r w:rsidRPr="0082637C">
        <w:rPr>
          <w:rFonts w:ascii="Arial" w:hAnsi="Arial" w:cs="Arial"/>
          <w:b/>
          <w:bCs/>
          <w:sz w:val="20"/>
          <w:szCs w:val="20"/>
          <w:lang w:val="en-US"/>
        </w:rPr>
        <w:t>General accountability</w:t>
      </w:r>
      <w:r>
        <w:rPr>
          <w:rFonts w:ascii="Arial" w:hAnsi="Arial" w:cs="Arial"/>
          <w:b/>
          <w:bCs/>
          <w:sz w:val="20"/>
          <w:szCs w:val="20"/>
          <w:lang w:val="en-US"/>
        </w:rPr>
        <w:t xml:space="preserve"> / Reporting lines</w:t>
      </w:r>
    </w:p>
    <w:p w:rsidR="004F2923" w:rsidRPr="0082637C" w:rsidRDefault="004F2923" w:rsidP="004F2923">
      <w:pPr>
        <w:jc w:val="both"/>
        <w:rPr>
          <w:rFonts w:ascii="Arial" w:hAnsi="Arial" w:cs="Arial"/>
          <w:b/>
          <w:bCs/>
          <w:sz w:val="20"/>
          <w:szCs w:val="20"/>
          <w:lang w:val="en-US"/>
        </w:rPr>
      </w:pPr>
    </w:p>
    <w:p w:rsidR="004F2923" w:rsidRPr="0082637C" w:rsidRDefault="004F2923" w:rsidP="004F2923">
      <w:pPr>
        <w:jc w:val="both"/>
        <w:rPr>
          <w:rFonts w:ascii="Arial" w:hAnsi="Arial" w:cs="Arial"/>
          <w:sz w:val="20"/>
          <w:szCs w:val="20"/>
          <w:lang w:val="en-US"/>
        </w:rPr>
      </w:pPr>
      <w:r w:rsidRPr="0082637C">
        <w:rPr>
          <w:rFonts w:ascii="Arial" w:hAnsi="Arial" w:cs="Arial"/>
          <w:sz w:val="20"/>
          <w:szCs w:val="20"/>
          <w:lang w:val="en-US"/>
        </w:rPr>
        <w:t xml:space="preserve">The </w:t>
      </w:r>
      <w:r>
        <w:rPr>
          <w:rFonts w:ascii="Arial" w:hAnsi="Arial" w:cs="Arial"/>
          <w:sz w:val="20"/>
          <w:szCs w:val="20"/>
          <w:lang w:val="en-US"/>
        </w:rPr>
        <w:t>Project Assistant</w:t>
      </w:r>
      <w:r w:rsidRPr="0082637C">
        <w:rPr>
          <w:rFonts w:ascii="Arial" w:hAnsi="Arial" w:cs="Arial"/>
          <w:sz w:val="20"/>
          <w:szCs w:val="20"/>
          <w:lang w:val="en-US"/>
        </w:rPr>
        <w:t xml:space="preserve"> will provide </w:t>
      </w:r>
      <w:r>
        <w:rPr>
          <w:rFonts w:ascii="Arial" w:hAnsi="Arial" w:cs="Arial"/>
          <w:sz w:val="20"/>
          <w:szCs w:val="20"/>
          <w:lang w:val="en-US"/>
        </w:rPr>
        <w:t xml:space="preserve">programme and </w:t>
      </w:r>
      <w:r w:rsidRPr="0082637C">
        <w:rPr>
          <w:rFonts w:ascii="Arial" w:hAnsi="Arial" w:cs="Arial"/>
          <w:sz w:val="20"/>
          <w:szCs w:val="20"/>
          <w:lang w:val="en-US"/>
        </w:rPr>
        <w:t xml:space="preserve">administrative support to the activities under the </w:t>
      </w:r>
      <w:r>
        <w:rPr>
          <w:rFonts w:ascii="Arial" w:hAnsi="Arial" w:cs="Arial"/>
          <w:sz w:val="20"/>
          <w:szCs w:val="20"/>
          <w:lang w:val="en-US"/>
        </w:rPr>
        <w:t>development</w:t>
      </w:r>
      <w:r w:rsidRPr="0082637C">
        <w:rPr>
          <w:rFonts w:ascii="Arial" w:hAnsi="Arial" w:cs="Arial"/>
          <w:sz w:val="20"/>
          <w:szCs w:val="20"/>
          <w:lang w:val="en-US"/>
        </w:rPr>
        <w:t xml:space="preserve"> cooperation </w:t>
      </w:r>
      <w:r>
        <w:rPr>
          <w:rFonts w:ascii="Arial" w:hAnsi="Arial" w:cs="Arial"/>
          <w:sz w:val="20"/>
          <w:szCs w:val="20"/>
          <w:lang w:val="en-US"/>
        </w:rPr>
        <w:t xml:space="preserve">project. </w:t>
      </w:r>
    </w:p>
    <w:p w:rsidR="004F2923" w:rsidRPr="0082637C" w:rsidRDefault="004F2923" w:rsidP="004F2923">
      <w:pPr>
        <w:jc w:val="both"/>
        <w:rPr>
          <w:rFonts w:ascii="Arial" w:hAnsi="Arial" w:cs="Arial"/>
          <w:sz w:val="20"/>
          <w:szCs w:val="20"/>
          <w:lang w:val="en-US"/>
        </w:rPr>
      </w:pPr>
    </w:p>
    <w:p w:rsidR="004F2923" w:rsidRPr="0082637C" w:rsidRDefault="004F2923" w:rsidP="004F2923">
      <w:pPr>
        <w:jc w:val="both"/>
        <w:rPr>
          <w:rFonts w:ascii="Arial" w:hAnsi="Arial" w:cs="Arial"/>
          <w:sz w:val="20"/>
          <w:szCs w:val="20"/>
          <w:lang w:val="en-US"/>
        </w:rPr>
      </w:pPr>
      <w:r w:rsidRPr="00716B3A">
        <w:rPr>
          <w:rFonts w:ascii="Arial" w:hAnsi="Arial" w:cs="Arial"/>
          <w:sz w:val="20"/>
          <w:szCs w:val="20"/>
          <w:lang w:val="en-US"/>
        </w:rPr>
        <w:t>The incumbent will be supervised by the Project Manager</w:t>
      </w:r>
      <w:r>
        <w:rPr>
          <w:rFonts w:ascii="Arial" w:hAnsi="Arial" w:cs="Arial"/>
          <w:sz w:val="20"/>
          <w:szCs w:val="20"/>
          <w:lang w:val="en-US"/>
        </w:rPr>
        <w:t>.</w:t>
      </w:r>
    </w:p>
    <w:p w:rsidR="004F2923" w:rsidRPr="0082637C" w:rsidRDefault="004F2923" w:rsidP="004F2923">
      <w:pPr>
        <w:jc w:val="both"/>
        <w:rPr>
          <w:rFonts w:ascii="Arial" w:hAnsi="Arial" w:cs="Arial"/>
          <w:sz w:val="20"/>
          <w:szCs w:val="20"/>
          <w:lang w:val="en-US"/>
        </w:rPr>
      </w:pPr>
    </w:p>
    <w:p w:rsidR="004F2923" w:rsidRPr="0082637C" w:rsidRDefault="004F2923" w:rsidP="004F2923">
      <w:pPr>
        <w:jc w:val="both"/>
        <w:rPr>
          <w:rFonts w:ascii="Arial" w:hAnsi="Arial" w:cs="Arial"/>
          <w:sz w:val="20"/>
          <w:szCs w:val="20"/>
          <w:lang w:val="en-US"/>
        </w:rPr>
      </w:pPr>
      <w:r w:rsidRPr="00A67739">
        <w:rPr>
          <w:rFonts w:ascii="Arial" w:hAnsi="Arial" w:cs="Arial"/>
          <w:sz w:val="20"/>
          <w:szCs w:val="20"/>
          <w:lang w:val="en-US"/>
        </w:rPr>
        <w:t>The Director of DWT/CO-Moscow is the Responsible Chief of the incumbent.</w:t>
      </w:r>
    </w:p>
    <w:p w:rsidR="004F2923" w:rsidRPr="004F2923" w:rsidRDefault="004F2923" w:rsidP="00837F4B">
      <w:pPr>
        <w:jc w:val="both"/>
        <w:rPr>
          <w:rFonts w:ascii="Arial" w:hAnsi="Arial" w:cs="Arial"/>
          <w:bCs/>
          <w:sz w:val="20"/>
          <w:szCs w:val="20"/>
          <w:lang w:val="en-US"/>
        </w:rPr>
      </w:pPr>
    </w:p>
    <w:p w:rsidR="004F2923" w:rsidRDefault="004F2923" w:rsidP="004F2923">
      <w:pPr>
        <w:jc w:val="both"/>
        <w:rPr>
          <w:rFonts w:ascii="Arial" w:hAnsi="Arial" w:cs="Arial"/>
          <w:b/>
          <w:bCs/>
          <w:sz w:val="20"/>
          <w:szCs w:val="20"/>
          <w:lang w:val="en-US"/>
        </w:rPr>
      </w:pPr>
      <w:r w:rsidRPr="0082637C">
        <w:rPr>
          <w:rFonts w:ascii="Arial" w:hAnsi="Arial" w:cs="Arial"/>
          <w:b/>
          <w:bCs/>
          <w:sz w:val="20"/>
          <w:szCs w:val="20"/>
          <w:lang w:val="en-US"/>
        </w:rPr>
        <w:t>Duties</w:t>
      </w:r>
      <w:r>
        <w:rPr>
          <w:rFonts w:ascii="Arial" w:hAnsi="Arial" w:cs="Arial"/>
          <w:b/>
          <w:bCs/>
          <w:sz w:val="20"/>
          <w:szCs w:val="20"/>
          <w:lang w:val="en-US"/>
        </w:rPr>
        <w:t xml:space="preserve"> and responsibilities</w:t>
      </w:r>
    </w:p>
    <w:p w:rsidR="00837F4B" w:rsidRDefault="00837F4B" w:rsidP="00837F4B">
      <w:pPr>
        <w:jc w:val="both"/>
        <w:rPr>
          <w:rFonts w:ascii="Arial" w:hAnsi="Arial" w:cs="Arial"/>
          <w:b/>
          <w:bCs/>
          <w:sz w:val="20"/>
          <w:szCs w:val="20"/>
          <w:lang w:val="en-US"/>
        </w:rPr>
      </w:pPr>
    </w:p>
    <w:p w:rsidR="004F2923" w:rsidRDefault="004F2923" w:rsidP="004F2923">
      <w:pPr>
        <w:rPr>
          <w:rFonts w:ascii="Arial" w:hAnsi="Arial" w:cs="Arial"/>
          <w:i/>
          <w:iCs/>
          <w:sz w:val="20"/>
          <w:szCs w:val="20"/>
          <w:lang w:val="en-US"/>
        </w:rPr>
      </w:pPr>
      <w:r>
        <w:rPr>
          <w:rFonts w:ascii="Arial" w:hAnsi="Arial" w:cs="Arial"/>
          <w:i/>
          <w:iCs/>
          <w:sz w:val="20"/>
          <w:szCs w:val="20"/>
          <w:lang w:val="en-US"/>
        </w:rPr>
        <w:t>These duties will be carried out in compliance with the ILO rules and regulations:</w:t>
      </w:r>
    </w:p>
    <w:p w:rsidR="004F2923" w:rsidRPr="0082637C" w:rsidRDefault="004F2923" w:rsidP="004F2923">
      <w:pPr>
        <w:jc w:val="both"/>
        <w:rPr>
          <w:rFonts w:ascii="Arial" w:hAnsi="Arial" w:cs="Arial"/>
          <w:sz w:val="20"/>
          <w:szCs w:val="20"/>
          <w:lang w:val="en-US"/>
        </w:rPr>
      </w:pPr>
    </w:p>
    <w:p w:rsidR="004F2923" w:rsidRPr="003826CF" w:rsidRDefault="004F2923" w:rsidP="004F2923">
      <w:pPr>
        <w:jc w:val="both"/>
        <w:rPr>
          <w:rFonts w:ascii="Arial" w:hAnsi="Arial" w:cs="Arial"/>
          <w:sz w:val="20"/>
          <w:szCs w:val="20"/>
          <w:lang w:val="en-US"/>
        </w:rPr>
      </w:pPr>
      <w:r w:rsidRPr="003826CF">
        <w:rPr>
          <w:rFonts w:ascii="Arial" w:hAnsi="Arial" w:cs="Arial"/>
          <w:sz w:val="20"/>
          <w:szCs w:val="20"/>
          <w:lang w:val="en-US"/>
        </w:rPr>
        <w:t>1.</w:t>
      </w:r>
      <w:r w:rsidRPr="003826CF">
        <w:rPr>
          <w:rFonts w:ascii="Arial" w:hAnsi="Arial" w:cs="Arial"/>
          <w:sz w:val="20"/>
          <w:szCs w:val="20"/>
          <w:lang w:val="en-US"/>
        </w:rPr>
        <w:tab/>
        <w:t>Organize data and information, prepare and maintain records, documents and control systems for the project.</w:t>
      </w:r>
    </w:p>
    <w:p w:rsidR="004F2923" w:rsidRPr="003826CF" w:rsidRDefault="004F2923" w:rsidP="004F2923">
      <w:pPr>
        <w:jc w:val="both"/>
        <w:rPr>
          <w:rFonts w:ascii="Arial" w:hAnsi="Arial" w:cs="Arial"/>
          <w:sz w:val="20"/>
          <w:szCs w:val="20"/>
          <w:lang w:val="en-US"/>
        </w:rPr>
      </w:pPr>
    </w:p>
    <w:p w:rsidR="004F2923" w:rsidRPr="003826CF" w:rsidRDefault="004F2923" w:rsidP="004F2923">
      <w:pPr>
        <w:jc w:val="both"/>
        <w:rPr>
          <w:rFonts w:ascii="Arial" w:hAnsi="Arial" w:cs="Arial"/>
          <w:sz w:val="20"/>
          <w:szCs w:val="20"/>
          <w:lang w:val="en-US"/>
        </w:rPr>
      </w:pPr>
      <w:r w:rsidRPr="003826CF">
        <w:rPr>
          <w:rFonts w:ascii="Arial" w:hAnsi="Arial" w:cs="Arial"/>
          <w:sz w:val="20"/>
          <w:szCs w:val="20"/>
          <w:lang w:val="en-US"/>
        </w:rPr>
        <w:t>2.</w:t>
      </w:r>
      <w:r w:rsidRPr="003826CF">
        <w:rPr>
          <w:rFonts w:ascii="Arial" w:hAnsi="Arial" w:cs="Arial"/>
          <w:sz w:val="20"/>
          <w:szCs w:val="20"/>
          <w:lang w:val="en-US"/>
        </w:rPr>
        <w:tab/>
        <w:t>Prepare background information for use in work plan and budget preparations and discussions.</w:t>
      </w:r>
    </w:p>
    <w:p w:rsidR="004F2923" w:rsidRPr="003826CF" w:rsidRDefault="004F2923" w:rsidP="004F2923">
      <w:pPr>
        <w:jc w:val="both"/>
        <w:rPr>
          <w:rFonts w:ascii="Arial" w:hAnsi="Arial" w:cs="Arial"/>
          <w:sz w:val="20"/>
          <w:szCs w:val="20"/>
          <w:lang w:val="en-US"/>
        </w:rPr>
      </w:pPr>
    </w:p>
    <w:p w:rsidR="004F2923" w:rsidRPr="003826CF" w:rsidRDefault="004F2923" w:rsidP="004F2923">
      <w:pPr>
        <w:jc w:val="both"/>
        <w:rPr>
          <w:rFonts w:ascii="Arial" w:hAnsi="Arial" w:cs="Arial"/>
          <w:sz w:val="20"/>
          <w:szCs w:val="20"/>
          <w:lang w:val="en-US"/>
        </w:rPr>
      </w:pPr>
      <w:r w:rsidRPr="003826CF">
        <w:rPr>
          <w:rFonts w:ascii="Arial" w:hAnsi="Arial" w:cs="Arial"/>
          <w:sz w:val="20"/>
          <w:szCs w:val="20"/>
          <w:lang w:val="en-US"/>
        </w:rPr>
        <w:t>3.</w:t>
      </w:r>
      <w:r w:rsidRPr="003826CF">
        <w:rPr>
          <w:rFonts w:ascii="Arial" w:hAnsi="Arial" w:cs="Arial"/>
          <w:sz w:val="20"/>
          <w:szCs w:val="20"/>
          <w:lang w:val="en-US"/>
        </w:rPr>
        <w:tab/>
        <w:t xml:space="preserve">Search for and prepare briefing materials for the </w:t>
      </w:r>
      <w:r w:rsidR="00A95D52">
        <w:rPr>
          <w:rFonts w:ascii="Arial" w:hAnsi="Arial" w:cs="Arial"/>
          <w:sz w:val="20"/>
          <w:szCs w:val="20"/>
          <w:lang w:val="en-US"/>
        </w:rPr>
        <w:t>supervisor</w:t>
      </w:r>
      <w:r w:rsidRPr="00361578">
        <w:rPr>
          <w:rFonts w:ascii="Arial" w:hAnsi="Arial" w:cs="Arial"/>
          <w:sz w:val="20"/>
          <w:szCs w:val="20"/>
          <w:lang w:val="en-US"/>
        </w:rPr>
        <w:t xml:space="preserve"> for use on official trips, special meetings and for action. Collect, solicit and coordinate briefing materials for the supervisor’</w:t>
      </w:r>
      <w:r w:rsidR="00A95D52">
        <w:rPr>
          <w:rFonts w:ascii="Arial" w:hAnsi="Arial" w:cs="Arial"/>
          <w:sz w:val="20"/>
          <w:szCs w:val="20"/>
          <w:lang w:val="en-US"/>
        </w:rPr>
        <w:t>s</w:t>
      </w:r>
      <w:r w:rsidRPr="003826CF">
        <w:rPr>
          <w:rFonts w:ascii="Arial" w:hAnsi="Arial" w:cs="Arial"/>
          <w:sz w:val="20"/>
          <w:szCs w:val="20"/>
          <w:lang w:val="en-US"/>
        </w:rPr>
        <w:t xml:space="preserve"> missions and meetings.</w:t>
      </w:r>
    </w:p>
    <w:p w:rsidR="004F2923" w:rsidRPr="003826CF" w:rsidRDefault="004F2923" w:rsidP="004F2923">
      <w:pPr>
        <w:jc w:val="both"/>
        <w:rPr>
          <w:rFonts w:ascii="Arial" w:hAnsi="Arial" w:cs="Arial"/>
          <w:sz w:val="20"/>
          <w:szCs w:val="20"/>
          <w:lang w:val="en-US"/>
        </w:rPr>
      </w:pPr>
    </w:p>
    <w:p w:rsidR="004F2923" w:rsidRPr="003826CF" w:rsidRDefault="004F2923" w:rsidP="004F2923">
      <w:pPr>
        <w:jc w:val="both"/>
        <w:rPr>
          <w:rFonts w:ascii="Arial" w:hAnsi="Arial" w:cs="Arial"/>
          <w:sz w:val="20"/>
          <w:szCs w:val="20"/>
          <w:lang w:val="en-US"/>
        </w:rPr>
      </w:pPr>
      <w:r w:rsidRPr="003826CF">
        <w:rPr>
          <w:rFonts w:ascii="Arial" w:hAnsi="Arial" w:cs="Arial"/>
          <w:sz w:val="20"/>
          <w:szCs w:val="20"/>
          <w:lang w:val="en-US"/>
        </w:rPr>
        <w:t>4.</w:t>
      </w:r>
      <w:r w:rsidRPr="003826CF">
        <w:rPr>
          <w:rFonts w:ascii="Arial" w:hAnsi="Arial" w:cs="Arial"/>
          <w:sz w:val="20"/>
          <w:szCs w:val="20"/>
          <w:lang w:val="en-US"/>
        </w:rPr>
        <w:tab/>
        <w:t>Carry out specific administrative operational/control tasks for project.</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5.</w:t>
      </w:r>
      <w:r w:rsidRPr="003826CF">
        <w:rPr>
          <w:rFonts w:ascii="Arial" w:hAnsi="Arial" w:cs="Arial"/>
          <w:sz w:val="20"/>
          <w:szCs w:val="20"/>
          <w:lang w:val="en-US"/>
        </w:rPr>
        <w:tab/>
        <w:t>Participate in the organization and preparation of meetings and make all administrative arrangements and facilities for conducting workshops and seminars.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6.</w:t>
      </w:r>
      <w:r w:rsidRPr="003826CF">
        <w:rPr>
          <w:rFonts w:ascii="Arial" w:hAnsi="Arial" w:cs="Arial"/>
          <w:sz w:val="20"/>
          <w:szCs w:val="20"/>
          <w:lang w:val="en-US"/>
        </w:rPr>
        <w:tab/>
        <w:t>Prepare, on own initiative, correspondence, reports, evaluations and justifications as required on general administrative or program tasks (which may be of a confidential nature), attach necessary background information, maintain follow up system, and draw attention of the supervisors to matters requiring immediate and/or personal attention.</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7.</w:t>
      </w:r>
      <w:r w:rsidRPr="003826CF">
        <w:rPr>
          <w:rFonts w:ascii="Arial" w:hAnsi="Arial" w:cs="Arial"/>
          <w:sz w:val="20"/>
          <w:szCs w:val="20"/>
          <w:lang w:val="en-US"/>
        </w:rPr>
        <w:tab/>
        <w:t>Assist in the preparation of the administrative reports and documents such as project budgets and maintain administrative records.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8.</w:t>
      </w:r>
      <w:r w:rsidRPr="003826CF">
        <w:rPr>
          <w:rFonts w:ascii="Arial" w:hAnsi="Arial" w:cs="Arial"/>
          <w:sz w:val="20"/>
          <w:szCs w:val="20"/>
          <w:lang w:val="en-US"/>
        </w:rPr>
        <w:tab/>
        <w:t xml:space="preserve">Provide programming support in the implementation of the project. </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9.</w:t>
      </w:r>
      <w:r w:rsidRPr="003826CF">
        <w:rPr>
          <w:rFonts w:ascii="Arial" w:hAnsi="Arial" w:cs="Arial"/>
          <w:sz w:val="20"/>
          <w:szCs w:val="20"/>
          <w:lang w:val="en-US"/>
        </w:rPr>
        <w:tab/>
        <w:t xml:space="preserve">Help the </w:t>
      </w:r>
      <w:r>
        <w:rPr>
          <w:rFonts w:ascii="Arial" w:hAnsi="Arial" w:cs="Arial"/>
          <w:sz w:val="20"/>
          <w:szCs w:val="20"/>
          <w:lang w:val="en-US"/>
        </w:rPr>
        <w:t xml:space="preserve">Project Manager </w:t>
      </w:r>
      <w:r w:rsidRPr="003826CF">
        <w:rPr>
          <w:rFonts w:ascii="Arial" w:hAnsi="Arial" w:cs="Arial"/>
          <w:sz w:val="20"/>
          <w:szCs w:val="20"/>
          <w:lang w:val="en-US"/>
        </w:rPr>
        <w:t>to monitor progress of project activities by verifying the budgets and the financial reports as well as monitor the delivery rate.</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10.</w:t>
      </w:r>
      <w:r w:rsidRPr="003826CF">
        <w:rPr>
          <w:rFonts w:ascii="Arial" w:hAnsi="Arial" w:cs="Arial"/>
          <w:sz w:val="20"/>
          <w:szCs w:val="20"/>
          <w:lang w:val="en-US"/>
        </w:rPr>
        <w:tab/>
        <w:t xml:space="preserve">Upon instructions of the </w:t>
      </w:r>
      <w:r>
        <w:rPr>
          <w:rFonts w:ascii="Arial" w:hAnsi="Arial" w:cs="Arial"/>
          <w:sz w:val="20"/>
          <w:szCs w:val="20"/>
          <w:lang w:val="en-US"/>
        </w:rPr>
        <w:t>Project Manager</w:t>
      </w:r>
      <w:r w:rsidRPr="003826CF">
        <w:rPr>
          <w:rFonts w:ascii="Arial" w:hAnsi="Arial" w:cs="Arial"/>
          <w:sz w:val="20"/>
          <w:szCs w:val="20"/>
          <w:lang w:val="en-US"/>
        </w:rPr>
        <w:t xml:space="preserve">, administer the project budget in </w:t>
      </w:r>
      <w:r>
        <w:rPr>
          <w:rFonts w:ascii="Arial" w:hAnsi="Arial" w:cs="Arial"/>
          <w:sz w:val="20"/>
          <w:szCs w:val="20"/>
          <w:lang w:val="en-US"/>
        </w:rPr>
        <w:t xml:space="preserve">the </w:t>
      </w:r>
      <w:r w:rsidRPr="003826CF">
        <w:rPr>
          <w:rFonts w:ascii="Arial" w:hAnsi="Arial" w:cs="Arial"/>
          <w:sz w:val="20"/>
          <w:szCs w:val="20"/>
          <w:lang w:val="en-US"/>
        </w:rPr>
        <w:t>financial system and monitor the financial management of project activities, External Collaboration and other contracts, review financial progress and final reports, analyze relevant resources and activities.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11.</w:t>
      </w:r>
      <w:r w:rsidRPr="003826CF">
        <w:rPr>
          <w:rFonts w:ascii="Arial" w:hAnsi="Arial" w:cs="Arial"/>
          <w:sz w:val="20"/>
          <w:szCs w:val="20"/>
          <w:lang w:val="en-US"/>
        </w:rPr>
        <w:tab/>
        <w:t>Prepare payment requests and keep the records of expenditures.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12.</w:t>
      </w:r>
      <w:r w:rsidRPr="003826CF">
        <w:rPr>
          <w:rFonts w:ascii="Arial" w:hAnsi="Arial" w:cs="Arial"/>
          <w:sz w:val="20"/>
          <w:szCs w:val="20"/>
          <w:lang w:val="en-US"/>
        </w:rPr>
        <w:tab/>
        <w:t>Maintain a reference system for the project related documents and reports.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13.</w:t>
      </w:r>
      <w:r w:rsidRPr="003826CF">
        <w:rPr>
          <w:rFonts w:ascii="Arial" w:hAnsi="Arial" w:cs="Arial"/>
          <w:sz w:val="20"/>
          <w:szCs w:val="20"/>
          <w:lang w:val="en-US"/>
        </w:rPr>
        <w:tab/>
        <w:t xml:space="preserve">Assist with office management and administrative support services. Participate in discussions of new or revised procedures and practices, and interpret and assess the impact of change. Provide interpretation of administrative rules, regulations and procedures. </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14.</w:t>
      </w:r>
      <w:r w:rsidRPr="003826CF">
        <w:rPr>
          <w:rFonts w:ascii="Arial" w:hAnsi="Arial" w:cs="Arial"/>
          <w:sz w:val="20"/>
          <w:szCs w:val="20"/>
          <w:lang w:val="en-US"/>
        </w:rPr>
        <w:tab/>
        <w:t>Maintain policy, confidential and general administrative files.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15.</w:t>
      </w:r>
      <w:r w:rsidRPr="003826CF">
        <w:rPr>
          <w:rFonts w:ascii="Arial" w:hAnsi="Arial" w:cs="Arial"/>
          <w:sz w:val="20"/>
          <w:szCs w:val="20"/>
          <w:lang w:val="en-US"/>
        </w:rPr>
        <w:tab/>
        <w:t>Maintain contacts and perform liaison duties with concerned officials in DWT/CO Moscow and relevant HQ departments.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16.</w:t>
      </w:r>
      <w:r w:rsidRPr="003826CF">
        <w:rPr>
          <w:rFonts w:ascii="Arial" w:hAnsi="Arial" w:cs="Arial"/>
          <w:sz w:val="20"/>
          <w:szCs w:val="20"/>
          <w:lang w:val="en-US"/>
        </w:rPr>
        <w:tab/>
      </w:r>
      <w:r>
        <w:rPr>
          <w:rFonts w:ascii="Arial" w:hAnsi="Arial" w:cs="Arial"/>
          <w:sz w:val="20"/>
          <w:szCs w:val="20"/>
          <w:lang w:val="en-US"/>
        </w:rPr>
        <w:t>Carry responsibility for the r</w:t>
      </w:r>
      <w:r w:rsidRPr="003826CF">
        <w:rPr>
          <w:rFonts w:ascii="Arial" w:hAnsi="Arial" w:cs="Arial"/>
          <w:sz w:val="20"/>
          <w:szCs w:val="20"/>
          <w:lang w:val="en-US"/>
        </w:rPr>
        <w:t>equisition of project supplies and equipment, and arrange for control of distribution and maintenance of inventory records.</w:t>
      </w:r>
    </w:p>
    <w:p w:rsidR="004F2923" w:rsidRPr="003826CF" w:rsidRDefault="004F2923" w:rsidP="004F2923">
      <w:pPr>
        <w:jc w:val="both"/>
        <w:rPr>
          <w:rFonts w:ascii="Arial" w:hAnsi="Arial" w:cs="Arial"/>
          <w:sz w:val="20"/>
          <w:szCs w:val="20"/>
          <w:lang w:val="en-US"/>
        </w:rPr>
      </w:pPr>
    </w:p>
    <w:p w:rsidR="004F2923" w:rsidRDefault="004F2923" w:rsidP="004F2923">
      <w:pPr>
        <w:jc w:val="both"/>
        <w:rPr>
          <w:rFonts w:ascii="Arial" w:hAnsi="Arial" w:cs="Arial"/>
          <w:sz w:val="20"/>
          <w:szCs w:val="20"/>
          <w:lang w:val="en-US"/>
        </w:rPr>
      </w:pPr>
      <w:r w:rsidRPr="003826CF">
        <w:rPr>
          <w:rFonts w:ascii="Arial" w:hAnsi="Arial" w:cs="Arial"/>
          <w:sz w:val="20"/>
          <w:szCs w:val="20"/>
          <w:lang w:val="en-US"/>
        </w:rPr>
        <w:t>17.</w:t>
      </w:r>
      <w:r w:rsidRPr="003826CF">
        <w:rPr>
          <w:rFonts w:ascii="Arial" w:hAnsi="Arial" w:cs="Arial"/>
          <w:sz w:val="20"/>
          <w:szCs w:val="20"/>
          <w:lang w:val="en-US"/>
        </w:rPr>
        <w:tab/>
        <w:t xml:space="preserve">Perform other duties related to administrative and programme assistance as assigned by </w:t>
      </w:r>
      <w:r w:rsidR="00A95D52">
        <w:rPr>
          <w:rFonts w:ascii="Arial" w:hAnsi="Arial" w:cs="Arial"/>
          <w:sz w:val="20"/>
          <w:szCs w:val="20"/>
          <w:lang w:val="en-US"/>
        </w:rPr>
        <w:t>the supervisor</w:t>
      </w:r>
      <w:r>
        <w:rPr>
          <w:rFonts w:ascii="Arial" w:hAnsi="Arial" w:cs="Arial"/>
          <w:sz w:val="20"/>
          <w:szCs w:val="20"/>
          <w:lang w:val="en-US"/>
        </w:rPr>
        <w:t xml:space="preserve"> or </w:t>
      </w:r>
      <w:r w:rsidRPr="003826CF">
        <w:rPr>
          <w:rFonts w:ascii="Arial" w:hAnsi="Arial" w:cs="Arial"/>
          <w:sz w:val="20"/>
          <w:szCs w:val="20"/>
          <w:lang w:val="en-US"/>
        </w:rPr>
        <w:t>Responsible Chief.</w:t>
      </w:r>
    </w:p>
    <w:p w:rsidR="004F2923" w:rsidRPr="00514CAD" w:rsidRDefault="004F2923" w:rsidP="004F2923">
      <w:pPr>
        <w:jc w:val="both"/>
        <w:rPr>
          <w:rFonts w:ascii="Arial" w:hAnsi="Arial" w:cs="Arial"/>
          <w:sz w:val="20"/>
          <w:szCs w:val="20"/>
          <w:lang w:val="en-US"/>
        </w:rPr>
      </w:pPr>
    </w:p>
    <w:p w:rsidR="004F2923" w:rsidRPr="00514CAD" w:rsidRDefault="004F2923" w:rsidP="004F2923">
      <w:pPr>
        <w:jc w:val="both"/>
        <w:rPr>
          <w:rFonts w:ascii="Arial" w:hAnsi="Arial" w:cs="Arial"/>
          <w:sz w:val="20"/>
          <w:szCs w:val="20"/>
          <w:lang w:val="en-US"/>
        </w:rPr>
      </w:pPr>
      <w:r>
        <w:rPr>
          <w:rFonts w:ascii="Arial" w:hAnsi="Arial" w:cs="Arial"/>
          <w:b/>
          <w:bCs/>
          <w:sz w:val="20"/>
          <w:szCs w:val="20"/>
          <w:lang w:val="en-US"/>
        </w:rPr>
        <w:t>Qualifications Required</w:t>
      </w:r>
    </w:p>
    <w:p w:rsidR="00796773" w:rsidRPr="00837F4B" w:rsidRDefault="00796773" w:rsidP="00796773">
      <w:pPr>
        <w:jc w:val="both"/>
        <w:rPr>
          <w:rFonts w:ascii="Arial" w:hAnsi="Arial" w:cs="Arial"/>
          <w:b/>
          <w:bCs/>
          <w:sz w:val="20"/>
          <w:szCs w:val="20"/>
          <w:lang w:val="en-US"/>
        </w:rPr>
      </w:pPr>
    </w:p>
    <w:p w:rsidR="004F2923" w:rsidRPr="00514CAD" w:rsidRDefault="004F2923" w:rsidP="004F2923">
      <w:pPr>
        <w:jc w:val="both"/>
        <w:rPr>
          <w:rFonts w:ascii="Arial" w:hAnsi="Arial" w:cs="Arial"/>
          <w:sz w:val="20"/>
          <w:szCs w:val="20"/>
          <w:lang w:val="en-US"/>
        </w:rPr>
      </w:pPr>
      <w:r w:rsidRPr="007D51CB">
        <w:rPr>
          <w:rFonts w:ascii="Arial" w:hAnsi="Arial" w:cs="Arial"/>
          <w:b/>
          <w:bCs/>
          <w:sz w:val="20"/>
          <w:szCs w:val="20"/>
          <w:u w:val="single"/>
          <w:lang w:val="en-US"/>
        </w:rPr>
        <w:t>Education</w:t>
      </w:r>
      <w:r w:rsidRPr="007D51CB">
        <w:rPr>
          <w:rFonts w:ascii="Arial" w:hAnsi="Arial" w:cs="Arial"/>
          <w:sz w:val="20"/>
          <w:szCs w:val="20"/>
          <w:lang w:val="en-US"/>
        </w:rPr>
        <w:t xml:space="preserve">: </w:t>
      </w:r>
      <w:r w:rsidRPr="003826CF">
        <w:rPr>
          <w:rFonts w:ascii="Arial" w:hAnsi="Arial" w:cs="Arial"/>
          <w:sz w:val="20"/>
          <w:szCs w:val="20"/>
          <w:lang w:val="en-US"/>
        </w:rPr>
        <w:t>Completion of secondary school education, supplemented by technical or university level courses in a field related to the work</w:t>
      </w:r>
      <w:r>
        <w:rPr>
          <w:rFonts w:ascii="Arial" w:hAnsi="Arial" w:cs="Arial"/>
          <w:sz w:val="20"/>
          <w:szCs w:val="20"/>
          <w:lang w:val="en-US"/>
        </w:rPr>
        <w:t>.</w:t>
      </w:r>
    </w:p>
    <w:p w:rsidR="004F2923" w:rsidRPr="00514CAD" w:rsidRDefault="004F2923" w:rsidP="004F2923">
      <w:pPr>
        <w:jc w:val="both"/>
        <w:rPr>
          <w:rFonts w:ascii="Arial" w:hAnsi="Arial" w:cs="Arial"/>
          <w:sz w:val="20"/>
          <w:szCs w:val="20"/>
          <w:lang w:val="en-US"/>
        </w:rPr>
      </w:pPr>
      <w:r>
        <w:rPr>
          <w:rFonts w:ascii="Arial" w:hAnsi="Arial" w:cs="Arial"/>
          <w:sz w:val="20"/>
          <w:szCs w:val="20"/>
          <w:lang w:val="en-US"/>
        </w:rPr>
        <w:t> </w:t>
      </w:r>
    </w:p>
    <w:p w:rsidR="004F2923" w:rsidRPr="0082637C" w:rsidRDefault="004F2923" w:rsidP="004F2923">
      <w:pPr>
        <w:jc w:val="both"/>
        <w:rPr>
          <w:rFonts w:ascii="Arial" w:hAnsi="Arial" w:cs="Arial"/>
          <w:sz w:val="20"/>
          <w:szCs w:val="20"/>
          <w:lang w:val="en-US"/>
        </w:rPr>
      </w:pPr>
      <w:r w:rsidRPr="007D51CB">
        <w:rPr>
          <w:rFonts w:ascii="Arial" w:hAnsi="Arial" w:cs="Arial"/>
          <w:b/>
          <w:bCs/>
          <w:sz w:val="20"/>
          <w:szCs w:val="20"/>
          <w:u w:val="single"/>
          <w:lang w:val="en-US"/>
        </w:rPr>
        <w:t>Experience</w:t>
      </w:r>
      <w:r w:rsidRPr="007D51CB">
        <w:rPr>
          <w:rFonts w:ascii="Arial" w:hAnsi="Arial" w:cs="Arial"/>
          <w:sz w:val="20"/>
          <w:szCs w:val="20"/>
          <w:lang w:val="en-US"/>
        </w:rPr>
        <w:t xml:space="preserve">: </w:t>
      </w:r>
      <w:r w:rsidRPr="003826CF">
        <w:rPr>
          <w:rFonts w:ascii="Arial" w:hAnsi="Arial" w:cs="Arial"/>
          <w:sz w:val="20"/>
          <w:szCs w:val="20"/>
          <w:lang w:val="en-US"/>
        </w:rPr>
        <w:t>Six years of progressively responsible clerical or administrative work, of which at least one year in programming support activities.</w:t>
      </w:r>
    </w:p>
    <w:p w:rsidR="004F2923" w:rsidRPr="0082637C" w:rsidRDefault="004F2923" w:rsidP="004F2923">
      <w:pPr>
        <w:jc w:val="both"/>
        <w:rPr>
          <w:rFonts w:ascii="Arial" w:hAnsi="Arial" w:cs="Arial"/>
          <w:sz w:val="20"/>
          <w:szCs w:val="20"/>
          <w:lang w:val="en-US"/>
        </w:rPr>
      </w:pPr>
      <w:r w:rsidRPr="0082637C">
        <w:rPr>
          <w:rFonts w:ascii="Arial" w:hAnsi="Arial" w:cs="Arial"/>
          <w:sz w:val="20"/>
          <w:szCs w:val="20"/>
          <w:lang w:val="en-US"/>
        </w:rPr>
        <w:t> </w:t>
      </w:r>
    </w:p>
    <w:p w:rsidR="004F2923" w:rsidRPr="0082637C" w:rsidRDefault="004F2923" w:rsidP="004F2923">
      <w:pPr>
        <w:jc w:val="both"/>
        <w:rPr>
          <w:rFonts w:ascii="Arial" w:hAnsi="Arial" w:cs="Arial"/>
          <w:sz w:val="20"/>
          <w:szCs w:val="20"/>
          <w:lang w:val="en-US"/>
        </w:rPr>
      </w:pPr>
      <w:r w:rsidRPr="0082637C">
        <w:rPr>
          <w:rFonts w:ascii="Arial" w:hAnsi="Arial" w:cs="Arial"/>
          <w:b/>
          <w:bCs/>
          <w:sz w:val="20"/>
          <w:szCs w:val="20"/>
          <w:u w:val="single"/>
          <w:lang w:val="en-US"/>
        </w:rPr>
        <w:t>Languages</w:t>
      </w:r>
      <w:r w:rsidRPr="0082637C">
        <w:rPr>
          <w:rFonts w:ascii="Arial" w:hAnsi="Arial" w:cs="Arial"/>
          <w:sz w:val="20"/>
          <w:szCs w:val="20"/>
          <w:lang w:val="en-US"/>
        </w:rPr>
        <w:t xml:space="preserve">: Excellent knowledge of </w:t>
      </w:r>
      <w:r>
        <w:rPr>
          <w:rFonts w:ascii="Arial" w:hAnsi="Arial" w:cs="Arial"/>
          <w:sz w:val="20"/>
          <w:szCs w:val="20"/>
          <w:lang w:val="en-US"/>
        </w:rPr>
        <w:t>Russian and English.</w:t>
      </w:r>
    </w:p>
    <w:p w:rsidR="004F2923" w:rsidRPr="0082637C" w:rsidRDefault="004F2923" w:rsidP="004F2923">
      <w:pPr>
        <w:jc w:val="both"/>
        <w:rPr>
          <w:rFonts w:ascii="Arial" w:hAnsi="Arial" w:cs="Arial"/>
          <w:sz w:val="20"/>
          <w:szCs w:val="20"/>
          <w:lang w:val="en-US"/>
        </w:rPr>
      </w:pPr>
      <w:r w:rsidRPr="0082637C">
        <w:rPr>
          <w:rFonts w:ascii="Arial" w:hAnsi="Arial" w:cs="Arial"/>
          <w:sz w:val="20"/>
          <w:szCs w:val="20"/>
          <w:lang w:val="en-US"/>
        </w:rPr>
        <w:t> </w:t>
      </w:r>
    </w:p>
    <w:p w:rsidR="004F2923" w:rsidRDefault="004F2923" w:rsidP="004F2923">
      <w:pPr>
        <w:jc w:val="both"/>
        <w:rPr>
          <w:rFonts w:ascii="Arial" w:hAnsi="Arial" w:cs="Arial"/>
          <w:sz w:val="20"/>
          <w:szCs w:val="20"/>
          <w:lang w:val="en-US"/>
        </w:rPr>
      </w:pPr>
      <w:r w:rsidRPr="0082637C">
        <w:rPr>
          <w:rFonts w:ascii="Arial" w:hAnsi="Arial" w:cs="Arial"/>
          <w:b/>
          <w:bCs/>
          <w:sz w:val="20"/>
          <w:szCs w:val="20"/>
          <w:u w:val="single"/>
          <w:lang w:val="en-US"/>
        </w:rPr>
        <w:t>Competencies</w:t>
      </w:r>
      <w:r>
        <w:rPr>
          <w:rFonts w:ascii="Arial" w:hAnsi="Arial" w:cs="Arial"/>
          <w:sz w:val="20"/>
          <w:szCs w:val="20"/>
          <w:lang w:val="en-US"/>
        </w:rPr>
        <w:t xml:space="preserve">: </w:t>
      </w:r>
    </w:p>
    <w:p w:rsidR="004F2923" w:rsidRPr="00F74963" w:rsidRDefault="004F2923" w:rsidP="004F2923">
      <w:pPr>
        <w:jc w:val="both"/>
        <w:rPr>
          <w:rFonts w:ascii="Arial" w:hAnsi="Arial" w:cs="Arial"/>
          <w:sz w:val="20"/>
          <w:szCs w:val="20"/>
          <w:lang w:val="en-US"/>
        </w:rPr>
      </w:pPr>
      <w:r w:rsidRPr="0055782A">
        <w:rPr>
          <w:rFonts w:ascii="Arial" w:hAnsi="Arial" w:cs="Arial"/>
          <w:sz w:val="20"/>
          <w:szCs w:val="20"/>
          <w:lang w:val="en-US"/>
        </w:rPr>
        <w:t>Specific competencies include:</w:t>
      </w:r>
      <w:r w:rsidRPr="003826CF">
        <w:rPr>
          <w:rFonts w:ascii="Arial" w:hAnsi="Arial" w:cs="Arial"/>
          <w:sz w:val="20"/>
          <w:szCs w:val="20"/>
          <w:lang w:val="en-US"/>
        </w:rPr>
        <w:t xml:space="preserve"> Good knowledge of the purpose and functions of the technical cooperation programme and the other offices and sectors interacting with the programme; Knowledge of technical data and good administrative skills to provide programming support; Good knowledge of programming, implementation and evaluation principles, practices and procedures; Ability to work with </w:t>
      </w:r>
      <w:r w:rsidRPr="003826CF">
        <w:rPr>
          <w:rFonts w:ascii="Arial" w:hAnsi="Arial" w:cs="Arial"/>
          <w:sz w:val="20"/>
          <w:szCs w:val="20"/>
          <w:lang w:val="en-US"/>
        </w:rPr>
        <w:lastRenderedPageBreak/>
        <w:t>word processing and spreadsheet software, as well as computer software packages required for work; Ability to prepare preliminary reports and to draft correspondence. Good analytical skills; Ability to communicate effectively both orally and in writing; Ability to deal with a range of staff and to respond to their queries; Ability to work in a team and to work under pressure; Good organizational skills and excellent time management skills; Responsible behavior and attention to detail; Ability to work and communicate with people in a polite, courteous and cooperative manner; High standards of ethical conduct; must demonstrate honesty and integrity</w:t>
      </w:r>
      <w:r>
        <w:rPr>
          <w:rFonts w:ascii="Arial" w:hAnsi="Arial" w:cs="Arial"/>
          <w:sz w:val="20"/>
          <w:szCs w:val="20"/>
          <w:lang w:val="en-US"/>
        </w:rPr>
        <w:t>.</w:t>
      </w:r>
    </w:p>
    <w:p w:rsidR="004F2923" w:rsidRPr="00075157" w:rsidRDefault="004F2923" w:rsidP="004F2923">
      <w:pPr>
        <w:jc w:val="center"/>
        <w:rPr>
          <w:rFonts w:ascii="Arial" w:hAnsi="Arial" w:cs="Arial"/>
          <w:sz w:val="20"/>
          <w:szCs w:val="20"/>
          <w:highlight w:val="yellow"/>
          <w:lang w:val="en-US"/>
        </w:rPr>
      </w:pPr>
    </w:p>
    <w:p w:rsidR="004F2923" w:rsidRPr="0082637C" w:rsidRDefault="004F2923" w:rsidP="004F2923">
      <w:pPr>
        <w:jc w:val="both"/>
        <w:rPr>
          <w:rFonts w:ascii="Arial" w:hAnsi="Arial" w:cs="Arial"/>
          <w:sz w:val="20"/>
          <w:szCs w:val="20"/>
          <w:lang w:val="en-US"/>
        </w:rPr>
      </w:pPr>
      <w:r w:rsidRPr="0034346A">
        <w:rPr>
          <w:rFonts w:ascii="Arial" w:hAnsi="Arial" w:cs="Arial"/>
          <w:sz w:val="20"/>
          <w:szCs w:val="20"/>
          <w:lang w:val="en-US"/>
        </w:rPr>
        <w:t>Core competencies include: Integrity and transparency; Sensitivity to diversity; Orientation to learning &amp; knowledge sharing; Client orientation; Communication; Orientation to change; Takes responsibility for performance; Quality orientation; Collaboration</w:t>
      </w:r>
      <w:r>
        <w:rPr>
          <w:rFonts w:ascii="Arial" w:hAnsi="Arial" w:cs="Arial"/>
          <w:sz w:val="20"/>
          <w:szCs w:val="20"/>
          <w:lang w:val="en-US"/>
        </w:rPr>
        <w:t>.</w:t>
      </w:r>
    </w:p>
    <w:p w:rsidR="00747CED" w:rsidRPr="00D72A0E" w:rsidRDefault="00747CED" w:rsidP="00747CED">
      <w:pPr>
        <w:pBdr>
          <w:bottom w:val="single" w:sz="12" w:space="1" w:color="auto"/>
        </w:pBdr>
        <w:jc w:val="both"/>
        <w:rPr>
          <w:rFonts w:ascii="Arial" w:hAnsi="Arial" w:cs="Arial"/>
          <w:sz w:val="20"/>
          <w:szCs w:val="20"/>
          <w:lang w:val="en-US"/>
        </w:rPr>
      </w:pPr>
    </w:p>
    <w:p w:rsidR="00D72A0E" w:rsidRPr="003C0D64" w:rsidRDefault="00D72A0E" w:rsidP="00747CED">
      <w:pPr>
        <w:jc w:val="both"/>
        <w:rPr>
          <w:rFonts w:ascii="Arial" w:hAnsi="Arial" w:cs="Arial"/>
          <w:sz w:val="20"/>
          <w:szCs w:val="20"/>
          <w:lang w:val="en-US"/>
        </w:rPr>
      </w:pPr>
    </w:p>
    <w:p w:rsidR="00EA7E1C" w:rsidRDefault="00EA7E1C" w:rsidP="002057C8">
      <w:pPr>
        <w:pBdr>
          <w:bottom w:val="single" w:sz="12" w:space="1" w:color="auto"/>
        </w:pBdr>
        <w:autoSpaceDE w:val="0"/>
        <w:autoSpaceDN w:val="0"/>
        <w:adjustRightInd w:val="0"/>
        <w:rPr>
          <w:rFonts w:ascii="Arial" w:hAnsi="Arial" w:cs="Arial"/>
          <w:sz w:val="18"/>
          <w:szCs w:val="18"/>
          <w:lang w:val="en-US" w:eastAsia="en-US"/>
        </w:rPr>
      </w:pPr>
      <w:r w:rsidRPr="00764754">
        <w:rPr>
          <w:rFonts w:ascii="Arial" w:hAnsi="Arial" w:cs="Arial"/>
          <w:sz w:val="18"/>
          <w:szCs w:val="18"/>
          <w:lang w:val="en-US" w:eastAsia="en-US"/>
        </w:rPr>
        <w:t xml:space="preserve">APPLICANTS WILL BE CONTACTED DIRECTLY </w:t>
      </w:r>
      <w:r w:rsidR="003672F0">
        <w:rPr>
          <w:rFonts w:ascii="Arial" w:hAnsi="Arial" w:cs="Arial"/>
          <w:sz w:val="18"/>
          <w:szCs w:val="18"/>
          <w:lang w:val="en-US" w:eastAsia="en-US"/>
        </w:rPr>
        <w:t xml:space="preserve">ONLY </w:t>
      </w:r>
      <w:r w:rsidRPr="00764754">
        <w:rPr>
          <w:rFonts w:ascii="Arial" w:hAnsi="Arial" w:cs="Arial"/>
          <w:sz w:val="18"/>
          <w:szCs w:val="18"/>
          <w:lang w:val="en-US" w:eastAsia="en-US"/>
        </w:rPr>
        <w:t>IF SELECTED FOR</w:t>
      </w:r>
      <w:r w:rsidR="002057C8">
        <w:rPr>
          <w:rFonts w:ascii="Arial" w:hAnsi="Arial" w:cs="Arial"/>
          <w:sz w:val="18"/>
          <w:szCs w:val="18"/>
          <w:lang w:val="en-US" w:eastAsia="en-US"/>
        </w:rPr>
        <w:t xml:space="preserve"> A</w:t>
      </w:r>
      <w:r w:rsidRPr="00764754">
        <w:rPr>
          <w:rFonts w:ascii="Arial" w:hAnsi="Arial" w:cs="Arial"/>
          <w:sz w:val="18"/>
          <w:szCs w:val="18"/>
          <w:lang w:val="en-US" w:eastAsia="en-US"/>
        </w:rPr>
        <w:t xml:space="preserve"> WRITTEN TEST</w:t>
      </w:r>
      <w:r w:rsidR="002057C8">
        <w:rPr>
          <w:rFonts w:ascii="Arial" w:hAnsi="Arial" w:cs="Arial"/>
          <w:sz w:val="18"/>
          <w:szCs w:val="18"/>
          <w:lang w:val="en-US" w:eastAsia="en-US"/>
        </w:rPr>
        <w:t xml:space="preserve"> AND/OR </w:t>
      </w:r>
      <w:r w:rsidRPr="00764754">
        <w:rPr>
          <w:rFonts w:ascii="Arial" w:hAnsi="Arial" w:cs="Arial"/>
          <w:sz w:val="18"/>
          <w:szCs w:val="18"/>
          <w:lang w:val="en-US" w:eastAsia="en-US"/>
        </w:rPr>
        <w:t>AN INTERVIEW</w:t>
      </w:r>
    </w:p>
    <w:p w:rsidR="002057C8" w:rsidRDefault="002057C8" w:rsidP="002057C8">
      <w:pPr>
        <w:pBdr>
          <w:bottom w:val="single" w:sz="12" w:space="1" w:color="auto"/>
        </w:pBdr>
        <w:autoSpaceDE w:val="0"/>
        <w:autoSpaceDN w:val="0"/>
        <w:adjustRightInd w:val="0"/>
        <w:rPr>
          <w:rFonts w:ascii="Arial" w:hAnsi="Arial" w:cs="Arial"/>
          <w:sz w:val="18"/>
          <w:szCs w:val="18"/>
          <w:lang w:val="en-US" w:eastAsia="en-US"/>
        </w:rPr>
      </w:pPr>
    </w:p>
    <w:p w:rsidR="00EA7E1C" w:rsidRDefault="00EA7E1C" w:rsidP="00EA7E1C">
      <w:pPr>
        <w:autoSpaceDE w:val="0"/>
        <w:autoSpaceDN w:val="0"/>
        <w:adjustRightInd w:val="0"/>
        <w:rPr>
          <w:rFonts w:ascii="Arial" w:hAnsi="Arial" w:cs="Arial"/>
          <w:sz w:val="18"/>
          <w:szCs w:val="18"/>
          <w:lang w:val="en-US"/>
        </w:rPr>
      </w:pPr>
    </w:p>
    <w:p w:rsidR="00EA7E1C" w:rsidRPr="00764754" w:rsidRDefault="00EA7E1C" w:rsidP="00EA7E1C">
      <w:pPr>
        <w:autoSpaceDE w:val="0"/>
        <w:autoSpaceDN w:val="0"/>
        <w:adjustRightInd w:val="0"/>
        <w:rPr>
          <w:rFonts w:ascii="Arial" w:hAnsi="Arial" w:cs="Arial"/>
          <w:sz w:val="18"/>
          <w:szCs w:val="18"/>
          <w:lang w:val="en-US" w:eastAsia="en-US"/>
        </w:rPr>
      </w:pPr>
      <w:r w:rsidRPr="00764754">
        <w:rPr>
          <w:rFonts w:ascii="Arial" w:hAnsi="Arial" w:cs="Arial"/>
          <w:sz w:val="18"/>
          <w:szCs w:val="18"/>
          <w:lang w:val="en-US" w:eastAsia="en-US"/>
        </w:rPr>
        <w:t>CONDITIONS OF EMPLOYMENT</w:t>
      </w:r>
    </w:p>
    <w:p w:rsidR="00EA7E1C" w:rsidRPr="00764754" w:rsidRDefault="00EA7E1C" w:rsidP="00EA7E1C">
      <w:pPr>
        <w:autoSpaceDE w:val="0"/>
        <w:autoSpaceDN w:val="0"/>
        <w:adjustRightInd w:val="0"/>
        <w:rPr>
          <w:rFonts w:ascii="Arial" w:hAnsi="Arial" w:cs="Arial"/>
          <w:b/>
          <w:bCs/>
          <w:sz w:val="18"/>
          <w:szCs w:val="18"/>
          <w:lang w:val="en-US" w:eastAsia="en-US"/>
        </w:rPr>
      </w:pPr>
    </w:p>
    <w:p w:rsidR="00EA7E1C" w:rsidRPr="00764754" w:rsidRDefault="00EA7E1C" w:rsidP="00EA7E1C">
      <w:pPr>
        <w:autoSpaceDE w:val="0"/>
        <w:autoSpaceDN w:val="0"/>
        <w:adjustRightInd w:val="0"/>
        <w:rPr>
          <w:rFonts w:ascii="Arial" w:hAnsi="Arial" w:cs="Arial"/>
          <w:b/>
          <w:bCs/>
          <w:sz w:val="18"/>
          <w:szCs w:val="18"/>
          <w:lang w:val="en-US" w:eastAsia="en-US"/>
        </w:rPr>
      </w:pPr>
      <w:r w:rsidRPr="00764754">
        <w:rPr>
          <w:rFonts w:ascii="Arial" w:hAnsi="Arial" w:cs="Arial"/>
          <w:b/>
          <w:bCs/>
          <w:sz w:val="18"/>
          <w:szCs w:val="18"/>
          <w:lang w:val="en-US" w:eastAsia="en-US"/>
        </w:rPr>
        <w:t xml:space="preserve">Grade: </w:t>
      </w:r>
      <w:r w:rsidR="00796773">
        <w:rPr>
          <w:rFonts w:ascii="Arial" w:hAnsi="Arial" w:cs="Arial"/>
          <w:b/>
          <w:bCs/>
          <w:sz w:val="18"/>
          <w:szCs w:val="18"/>
          <w:lang w:val="en-GB" w:eastAsia="en-US"/>
        </w:rPr>
        <w:t>GS6</w:t>
      </w:r>
    </w:p>
    <w:p w:rsidR="00EA7E1C" w:rsidRDefault="00EA7E1C" w:rsidP="00EA7E1C">
      <w:pPr>
        <w:autoSpaceDE w:val="0"/>
        <w:autoSpaceDN w:val="0"/>
        <w:adjustRightInd w:val="0"/>
        <w:rPr>
          <w:rFonts w:ascii="Arial" w:hAnsi="Arial" w:cs="Arial"/>
          <w:sz w:val="18"/>
          <w:szCs w:val="18"/>
          <w:highlight w:val="yellow"/>
          <w:lang w:val="en-US"/>
        </w:rPr>
      </w:pPr>
    </w:p>
    <w:tbl>
      <w:tblPr>
        <w:tblW w:w="5000" w:type="pct"/>
        <w:jc w:val="center"/>
        <w:tblCellSpacing w:w="15" w:type="dxa"/>
        <w:tblCellMar>
          <w:left w:w="0" w:type="dxa"/>
          <w:right w:w="0" w:type="dxa"/>
        </w:tblCellMar>
        <w:tblLook w:val="04A0" w:firstRow="1" w:lastRow="0" w:firstColumn="1" w:lastColumn="0" w:noHBand="0" w:noVBand="1"/>
      </w:tblPr>
      <w:tblGrid>
        <w:gridCol w:w="9535"/>
      </w:tblGrid>
      <w:tr w:rsidR="00EA7E1C" w:rsidRPr="00C5297A" w:rsidTr="00BE4E57">
        <w:trPr>
          <w:tblCellSpacing w:w="15" w:type="dxa"/>
          <w:jc w:val="center"/>
        </w:trPr>
        <w:tc>
          <w:tcPr>
            <w:tcW w:w="0" w:type="auto"/>
            <w:tcBorders>
              <w:top w:val="nil"/>
              <w:left w:val="nil"/>
              <w:bottom w:val="nil"/>
              <w:right w:val="nil"/>
            </w:tcBorders>
            <w:tcMar>
              <w:top w:w="60" w:type="dxa"/>
              <w:left w:w="60" w:type="dxa"/>
              <w:bottom w:w="60" w:type="dxa"/>
              <w:right w:w="60"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9"/>
              <w:gridCol w:w="4092"/>
              <w:gridCol w:w="2958"/>
            </w:tblGrid>
            <w:tr w:rsidR="00EA7E1C" w:rsidRPr="00C5297A" w:rsidTr="00BE4E57">
              <w:trPr>
                <w:tblCellSpacing w:w="15" w:type="dxa"/>
              </w:trPr>
              <w:tc>
                <w:tcPr>
                  <w:tcW w:w="3387" w:type="pct"/>
                  <w:gridSpan w:val="2"/>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b/>
                      <w:bCs/>
                      <w:color w:val="000000"/>
                      <w:sz w:val="18"/>
                      <w:szCs w:val="18"/>
                      <w:lang w:val="en-US" w:eastAsia="en-US"/>
                    </w:rPr>
                    <w:t>Salary  per annum</w:t>
                  </w:r>
                </w:p>
              </w:tc>
              <w:tc>
                <w:tcPr>
                  <w:tcW w:w="1565" w:type="pct"/>
                  <w:tcBorders>
                    <w:top w:val="outset" w:sz="6" w:space="0" w:color="auto"/>
                    <w:left w:val="outset" w:sz="6" w:space="0" w:color="auto"/>
                    <w:bottom w:val="outset" w:sz="6" w:space="0" w:color="auto"/>
                    <w:right w:val="outset" w:sz="6" w:space="0" w:color="auto"/>
                  </w:tcBorders>
                  <w:hideMark/>
                </w:tcPr>
                <w:p w:rsidR="00EA7E1C" w:rsidRPr="00C5297A" w:rsidRDefault="00C5297A" w:rsidP="00BE4E57">
                  <w:pPr>
                    <w:spacing w:line="210" w:lineRule="atLeast"/>
                    <w:jc w:val="center"/>
                    <w:rPr>
                      <w:rFonts w:ascii="Arial" w:hAnsi="Arial" w:cs="Arial"/>
                      <w:color w:val="000000"/>
                      <w:sz w:val="18"/>
                      <w:szCs w:val="18"/>
                      <w:lang w:val="en-US" w:eastAsia="en-US"/>
                    </w:rPr>
                  </w:pPr>
                  <w:r w:rsidRPr="00C5297A">
                    <w:rPr>
                      <w:rFonts w:ascii="Arial" w:hAnsi="Arial" w:cs="Arial"/>
                      <w:b/>
                      <w:bCs/>
                      <w:color w:val="000000"/>
                      <w:sz w:val="18"/>
                      <w:szCs w:val="18"/>
                      <w:lang w:val="en-US" w:eastAsia="en-US"/>
                    </w:rPr>
                    <w:t>Russian Rouble</w:t>
                  </w:r>
                </w:p>
              </w:tc>
            </w:tr>
            <w:tr w:rsidR="00EA7E1C" w:rsidRPr="00C5297A" w:rsidTr="00BE4E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color w:val="000000"/>
                      <w:sz w:val="18"/>
                      <w:szCs w:val="18"/>
                      <w:lang w:val="en-US" w:eastAsia="en-US"/>
                    </w:rPr>
                    <w:t>Salary</w:t>
                  </w:r>
                </w:p>
              </w:tc>
              <w:tc>
                <w:tcPr>
                  <w:tcW w:w="2182" w:type="pct"/>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color w:val="000000"/>
                      <w:sz w:val="18"/>
                      <w:szCs w:val="18"/>
                      <w:lang w:val="en-US" w:eastAsia="en-US"/>
                    </w:rPr>
                    <w:t>Minimum</w:t>
                  </w:r>
                </w:p>
              </w:tc>
              <w:tc>
                <w:tcPr>
                  <w:tcW w:w="1565" w:type="pct"/>
                  <w:tcBorders>
                    <w:top w:val="outset" w:sz="6" w:space="0" w:color="auto"/>
                    <w:left w:val="outset" w:sz="6" w:space="0" w:color="auto"/>
                    <w:bottom w:val="outset" w:sz="6" w:space="0" w:color="auto"/>
                    <w:right w:val="outset" w:sz="6" w:space="0" w:color="auto"/>
                  </w:tcBorders>
                  <w:hideMark/>
                </w:tcPr>
                <w:p w:rsidR="00EA7E1C" w:rsidRPr="00C5297A" w:rsidRDefault="005E7BA0" w:rsidP="005E7BA0">
                  <w:pPr>
                    <w:spacing w:line="210" w:lineRule="atLeast"/>
                    <w:jc w:val="right"/>
                    <w:rPr>
                      <w:rFonts w:ascii="Arial" w:hAnsi="Arial" w:cs="Arial"/>
                      <w:color w:val="000000"/>
                      <w:sz w:val="18"/>
                      <w:szCs w:val="18"/>
                      <w:lang w:val="en-US" w:eastAsia="en-US"/>
                    </w:rPr>
                  </w:pPr>
                  <w:r>
                    <w:rPr>
                      <w:rFonts w:ascii="Arial" w:hAnsi="Arial" w:cs="Arial"/>
                      <w:color w:val="000000"/>
                      <w:sz w:val="18"/>
                      <w:szCs w:val="18"/>
                      <w:lang w:val="en-US" w:eastAsia="en-US"/>
                    </w:rPr>
                    <w:t>1,234,392</w:t>
                  </w:r>
                </w:p>
              </w:tc>
            </w:tr>
            <w:tr w:rsidR="00EA7E1C" w:rsidRPr="00C5297A" w:rsidTr="00BE4E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jc w:val="right"/>
                    <w:rPr>
                      <w:rFonts w:ascii="Arial" w:hAnsi="Arial" w:cs="Arial"/>
                      <w:color w:val="000000"/>
                      <w:sz w:val="18"/>
                      <w:szCs w:val="18"/>
                      <w:lang w:val="en-US" w:eastAsia="en-US"/>
                    </w:rPr>
                  </w:pPr>
                  <w:r w:rsidRPr="00C5297A">
                    <w:rPr>
                      <w:rFonts w:ascii="Arial" w:hAnsi="Arial" w:cs="Arial"/>
                      <w:color w:val="000000"/>
                      <w:sz w:val="18"/>
                      <w:szCs w:val="18"/>
                      <w:lang w:val="en-US" w:eastAsia="en-US"/>
                    </w:rPr>
                    <w:t xml:space="preserve">rising to </w:t>
                  </w:r>
                </w:p>
              </w:tc>
              <w:tc>
                <w:tcPr>
                  <w:tcW w:w="2182" w:type="pct"/>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color w:val="000000"/>
                      <w:sz w:val="18"/>
                      <w:szCs w:val="18"/>
                      <w:lang w:val="en-US" w:eastAsia="en-US"/>
                    </w:rPr>
                    <w:t>Maximum</w:t>
                  </w:r>
                </w:p>
              </w:tc>
              <w:tc>
                <w:tcPr>
                  <w:tcW w:w="1565" w:type="pct"/>
                  <w:tcBorders>
                    <w:top w:val="outset" w:sz="6" w:space="0" w:color="auto"/>
                    <w:left w:val="outset" w:sz="6" w:space="0" w:color="auto"/>
                    <w:bottom w:val="outset" w:sz="6" w:space="0" w:color="auto"/>
                    <w:right w:val="outset" w:sz="6" w:space="0" w:color="auto"/>
                  </w:tcBorders>
                  <w:hideMark/>
                </w:tcPr>
                <w:p w:rsidR="00EA7E1C" w:rsidRPr="00C5297A" w:rsidRDefault="005B58BD" w:rsidP="005E7BA0">
                  <w:pPr>
                    <w:spacing w:line="210" w:lineRule="atLeast"/>
                    <w:jc w:val="right"/>
                    <w:rPr>
                      <w:rFonts w:ascii="Arial" w:hAnsi="Arial" w:cs="Arial"/>
                      <w:color w:val="000000"/>
                      <w:sz w:val="18"/>
                      <w:szCs w:val="18"/>
                      <w:lang w:val="en-US" w:eastAsia="en-US"/>
                    </w:rPr>
                  </w:pPr>
                  <w:r w:rsidRPr="005B58BD">
                    <w:rPr>
                      <w:rFonts w:ascii="Arial" w:hAnsi="Arial" w:cs="Arial"/>
                      <w:color w:val="000000"/>
                      <w:sz w:val="18"/>
                      <w:szCs w:val="18"/>
                      <w:lang w:val="en-US" w:eastAsia="en-US"/>
                    </w:rPr>
                    <w:t>1</w:t>
                  </w:r>
                  <w:r>
                    <w:rPr>
                      <w:rFonts w:ascii="Arial" w:hAnsi="Arial" w:cs="Arial"/>
                      <w:color w:val="000000"/>
                      <w:sz w:val="18"/>
                      <w:szCs w:val="18"/>
                      <w:lang w:val="en-US" w:eastAsia="en-US"/>
                    </w:rPr>
                    <w:t>,</w:t>
                  </w:r>
                  <w:r w:rsidR="005E7BA0">
                    <w:rPr>
                      <w:rFonts w:ascii="Arial" w:hAnsi="Arial" w:cs="Arial"/>
                      <w:color w:val="000000"/>
                      <w:sz w:val="18"/>
                      <w:szCs w:val="18"/>
                      <w:lang w:val="en-US" w:eastAsia="en-US"/>
                    </w:rPr>
                    <w:t>789</w:t>
                  </w:r>
                  <w:r>
                    <w:rPr>
                      <w:rFonts w:ascii="Arial" w:hAnsi="Arial" w:cs="Arial"/>
                      <w:color w:val="000000"/>
                      <w:sz w:val="18"/>
                      <w:szCs w:val="18"/>
                      <w:lang w:val="en-US" w:eastAsia="en-US"/>
                    </w:rPr>
                    <w:t>,</w:t>
                  </w:r>
                  <w:r w:rsidR="005E7BA0">
                    <w:rPr>
                      <w:rFonts w:ascii="Arial" w:hAnsi="Arial" w:cs="Arial"/>
                      <w:color w:val="000000"/>
                      <w:sz w:val="18"/>
                      <w:szCs w:val="18"/>
                      <w:lang w:val="en-US" w:eastAsia="en-US"/>
                    </w:rPr>
                    <w:t>872</w:t>
                  </w:r>
                </w:p>
              </w:tc>
            </w:tr>
          </w:tbl>
          <w:p w:rsidR="00EA7E1C" w:rsidRPr="00C5297A" w:rsidRDefault="00EA7E1C" w:rsidP="00BE4E57">
            <w:pPr>
              <w:spacing w:line="210" w:lineRule="atLeast"/>
              <w:rPr>
                <w:rFonts w:ascii="Arial" w:hAnsi="Arial" w:cs="Arial"/>
                <w:color w:val="000000"/>
                <w:sz w:val="18"/>
                <w:szCs w:val="18"/>
                <w:lang w:val="en-US" w:eastAsia="en-US"/>
              </w:rPr>
            </w:pPr>
          </w:p>
        </w:tc>
      </w:tr>
    </w:tbl>
    <w:p w:rsidR="00EA7E1C" w:rsidRPr="00764754" w:rsidRDefault="00EA7E1C" w:rsidP="00EA7E1C">
      <w:pPr>
        <w:autoSpaceDE w:val="0"/>
        <w:autoSpaceDN w:val="0"/>
        <w:adjustRightInd w:val="0"/>
        <w:rPr>
          <w:rFonts w:ascii="Arial" w:hAnsi="Arial" w:cs="Arial"/>
          <w:sz w:val="18"/>
          <w:szCs w:val="18"/>
          <w:highlight w:val="yellow"/>
          <w:lang w:val="en-US"/>
        </w:rPr>
      </w:pPr>
    </w:p>
    <w:p w:rsidR="00EA7E1C" w:rsidRDefault="00EA7E1C" w:rsidP="00EA7E1C">
      <w:pPr>
        <w:autoSpaceDE w:val="0"/>
        <w:autoSpaceDN w:val="0"/>
        <w:adjustRightInd w:val="0"/>
        <w:rPr>
          <w:rFonts w:ascii="Arial" w:hAnsi="Arial" w:cs="Arial"/>
          <w:color w:val="010202"/>
          <w:sz w:val="18"/>
          <w:szCs w:val="18"/>
          <w:lang w:val="en-US" w:eastAsia="en-US"/>
        </w:rPr>
      </w:pPr>
      <w:r w:rsidRPr="00643CE7">
        <w:rPr>
          <w:rFonts w:ascii="Arial" w:hAnsi="Arial" w:cs="Arial"/>
          <w:color w:val="010202"/>
          <w:sz w:val="18"/>
          <w:szCs w:val="18"/>
          <w:lang w:val="en-US" w:eastAsia="en-US"/>
        </w:rPr>
        <w:t xml:space="preserve">Please note that the </w:t>
      </w:r>
      <w:r w:rsidR="00643CE7">
        <w:rPr>
          <w:rFonts w:ascii="Arial" w:hAnsi="Arial" w:cs="Arial"/>
          <w:color w:val="010202"/>
          <w:sz w:val="18"/>
          <w:szCs w:val="18"/>
          <w:lang w:val="en-US" w:eastAsia="en-US"/>
        </w:rPr>
        <w:t xml:space="preserve">above </w:t>
      </w:r>
      <w:r w:rsidRPr="00643CE7">
        <w:rPr>
          <w:rFonts w:ascii="Arial" w:hAnsi="Arial" w:cs="Arial"/>
          <w:color w:val="010202"/>
          <w:sz w:val="18"/>
          <w:szCs w:val="18"/>
          <w:lang w:val="en-US" w:eastAsia="en-US"/>
        </w:rPr>
        <w:t>salary levels are determined according to the criteria established by the International Civil Service Commission. The ILO is international public sector employer and salary and other employment conditions are not negotiable.</w:t>
      </w:r>
    </w:p>
    <w:p w:rsidR="00A95D52" w:rsidRPr="00643CE7" w:rsidRDefault="00A95D52" w:rsidP="00EA7E1C">
      <w:pPr>
        <w:autoSpaceDE w:val="0"/>
        <w:autoSpaceDN w:val="0"/>
        <w:adjustRightInd w:val="0"/>
        <w:rPr>
          <w:rFonts w:ascii="Arial" w:hAnsi="Arial" w:cs="Arial"/>
          <w:color w:val="010202"/>
          <w:sz w:val="18"/>
          <w:szCs w:val="18"/>
          <w:lang w:val="en-US" w:eastAsia="en-US"/>
        </w:rPr>
      </w:pPr>
    </w:p>
    <w:p w:rsidR="00A95D52" w:rsidRPr="00C5297A" w:rsidRDefault="00A95D52" w:rsidP="00A95D52">
      <w:pPr>
        <w:autoSpaceDE w:val="0"/>
        <w:autoSpaceDN w:val="0"/>
        <w:adjustRightInd w:val="0"/>
        <w:rPr>
          <w:rFonts w:ascii="Arial" w:hAnsi="Arial" w:cs="Arial"/>
          <w:b/>
          <w:sz w:val="20"/>
          <w:szCs w:val="20"/>
          <w:lang w:val="en-US" w:eastAsia="en-US"/>
        </w:rPr>
      </w:pPr>
      <w:r w:rsidRPr="00C5297A">
        <w:rPr>
          <w:rFonts w:ascii="Arial" w:hAnsi="Arial" w:cs="Arial"/>
          <w:b/>
          <w:sz w:val="20"/>
          <w:szCs w:val="20"/>
          <w:lang w:val="en-US" w:eastAsia="en-US"/>
        </w:rPr>
        <w:t>Recruitment is normally made at the initial step in the grade.</w:t>
      </w:r>
    </w:p>
    <w:p w:rsidR="00EA7E1C" w:rsidRPr="00D72A0E" w:rsidRDefault="00EA7E1C" w:rsidP="00EA7E1C">
      <w:pPr>
        <w:autoSpaceDE w:val="0"/>
        <w:autoSpaceDN w:val="0"/>
        <w:adjustRightInd w:val="0"/>
        <w:rPr>
          <w:rFonts w:ascii="Arial" w:hAnsi="Arial" w:cs="Arial"/>
          <w:sz w:val="18"/>
          <w:szCs w:val="18"/>
          <w:highlight w:val="yellow"/>
          <w:lang w:val="en-US"/>
        </w:rPr>
      </w:pPr>
    </w:p>
    <w:p w:rsidR="00EA7E1C" w:rsidRPr="00C5297A" w:rsidRDefault="00EA7E1C" w:rsidP="00EA7E1C">
      <w:pPr>
        <w:autoSpaceDE w:val="0"/>
        <w:autoSpaceDN w:val="0"/>
        <w:adjustRightInd w:val="0"/>
        <w:rPr>
          <w:rFonts w:ascii="Arial" w:hAnsi="Arial" w:cs="Arial"/>
          <w:sz w:val="18"/>
          <w:szCs w:val="18"/>
          <w:u w:val="single"/>
          <w:lang w:val="en-US" w:eastAsia="en-US"/>
        </w:rPr>
      </w:pPr>
      <w:r w:rsidRPr="00C5297A">
        <w:rPr>
          <w:rFonts w:ascii="Arial" w:hAnsi="Arial" w:cs="Arial"/>
          <w:sz w:val="18"/>
          <w:szCs w:val="18"/>
          <w:u w:val="single"/>
          <w:lang w:val="en-US" w:eastAsia="en-US"/>
        </w:rPr>
        <w:t>Other allowances and benefits subject to specific terms of appointment:</w:t>
      </w:r>
    </w:p>
    <w:p w:rsidR="00EA7E1C" w:rsidRPr="00C5297A" w:rsidRDefault="00EA7E1C" w:rsidP="00EA7E1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Children's allowance (</w:t>
      </w:r>
      <w:r w:rsidR="00C5297A" w:rsidRPr="00C5297A">
        <w:rPr>
          <w:rFonts w:ascii="Arial" w:hAnsi="Arial" w:cs="Arial"/>
          <w:sz w:val="18"/>
          <w:szCs w:val="18"/>
          <w:lang w:val="en-US" w:eastAsia="en-US"/>
        </w:rPr>
        <w:t>Russian Rouble</w:t>
      </w:r>
      <w:r w:rsidR="00A2678F" w:rsidRPr="00C5297A">
        <w:rPr>
          <w:rFonts w:ascii="Arial" w:hAnsi="Arial" w:cs="Arial"/>
          <w:sz w:val="18"/>
          <w:szCs w:val="18"/>
          <w:lang w:val="en-US" w:eastAsia="en-US"/>
        </w:rPr>
        <w:t xml:space="preserve"> </w:t>
      </w:r>
      <w:r w:rsidR="005E7BA0">
        <w:rPr>
          <w:rFonts w:ascii="Arial" w:hAnsi="Arial" w:cs="Arial"/>
          <w:sz w:val="18"/>
          <w:szCs w:val="18"/>
          <w:lang w:val="en-US" w:eastAsia="en-US"/>
        </w:rPr>
        <w:t>35</w:t>
      </w:r>
      <w:r w:rsidR="00BE5361" w:rsidRPr="00C5297A">
        <w:rPr>
          <w:rFonts w:ascii="Arial" w:hAnsi="Arial" w:cs="Arial"/>
          <w:sz w:val="18"/>
          <w:szCs w:val="18"/>
          <w:lang w:val="en-GB" w:eastAsia="en-US"/>
        </w:rPr>
        <w:t>,</w:t>
      </w:r>
      <w:r w:rsidR="005E7BA0">
        <w:rPr>
          <w:rFonts w:ascii="Arial" w:hAnsi="Arial" w:cs="Arial"/>
          <w:sz w:val="18"/>
          <w:szCs w:val="18"/>
          <w:lang w:val="en-US" w:eastAsia="en-US"/>
        </w:rPr>
        <w:t>468</w:t>
      </w:r>
      <w:r w:rsidR="0075683E" w:rsidRPr="00C5297A">
        <w:rPr>
          <w:rFonts w:ascii="Arial" w:hAnsi="Arial" w:cs="Arial"/>
          <w:sz w:val="18"/>
          <w:szCs w:val="18"/>
          <w:lang w:val="en-US" w:eastAsia="en-US"/>
        </w:rPr>
        <w:t xml:space="preserve"> </w:t>
      </w:r>
      <w:r w:rsidRPr="00C5297A">
        <w:rPr>
          <w:rFonts w:ascii="Arial" w:hAnsi="Arial" w:cs="Arial"/>
          <w:sz w:val="18"/>
          <w:szCs w:val="18"/>
          <w:lang w:val="en-US" w:eastAsia="en-US"/>
        </w:rPr>
        <w:t>net per annum per child subject to a maximum of six</w:t>
      </w:r>
      <w:r w:rsidR="009D2317" w:rsidRPr="00C5297A">
        <w:rPr>
          <w:rFonts w:ascii="Arial" w:hAnsi="Arial" w:cs="Arial"/>
          <w:sz w:val="18"/>
          <w:szCs w:val="18"/>
          <w:lang w:val="en-US" w:eastAsia="en-US"/>
        </w:rPr>
        <w:t xml:space="preserve"> children</w:t>
      </w:r>
      <w:r w:rsidRPr="00C5297A">
        <w:rPr>
          <w:rFonts w:ascii="Arial" w:hAnsi="Arial" w:cs="Arial"/>
          <w:sz w:val="18"/>
          <w:szCs w:val="18"/>
          <w:lang w:val="en-US" w:eastAsia="en-US"/>
        </w:rPr>
        <w:t>);</w:t>
      </w:r>
    </w:p>
    <w:p w:rsidR="00EA7E1C" w:rsidRPr="00C5297A" w:rsidRDefault="00EA7E1C" w:rsidP="00EA7E1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Pension and Health Insurance schemes;</w:t>
      </w:r>
    </w:p>
    <w:p w:rsidR="00EA7E1C" w:rsidRPr="00C5297A" w:rsidRDefault="00EA7E1C" w:rsidP="00EA7E1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30 working days' annual leave;</w:t>
      </w:r>
    </w:p>
    <w:p w:rsidR="00EA7E1C" w:rsidRPr="00D66459" w:rsidRDefault="00EA7E1C" w:rsidP="00EA7E1C">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_____________________________________________________________________________________________</w:t>
      </w:r>
    </w:p>
    <w:p w:rsidR="005561A2" w:rsidRPr="00D66459" w:rsidRDefault="005561A2" w:rsidP="005561A2">
      <w:pPr>
        <w:autoSpaceDE w:val="0"/>
        <w:autoSpaceDN w:val="0"/>
        <w:adjustRightInd w:val="0"/>
        <w:rPr>
          <w:rFonts w:ascii="Arial" w:hAnsi="Arial" w:cs="Arial"/>
          <w:b/>
          <w:sz w:val="18"/>
          <w:szCs w:val="18"/>
          <w:lang w:val="en-US" w:eastAsia="en-US"/>
        </w:rPr>
      </w:pPr>
      <w:r w:rsidRPr="00D66459">
        <w:rPr>
          <w:rFonts w:ascii="Arial" w:hAnsi="Arial" w:cs="Arial"/>
          <w:b/>
          <w:sz w:val="18"/>
          <w:szCs w:val="18"/>
          <w:lang w:val="en-US" w:eastAsia="en-US"/>
        </w:rPr>
        <w:t>TO APPLY</w:t>
      </w:r>
    </w:p>
    <w:p w:rsidR="005561A2" w:rsidRPr="00D72A0E" w:rsidRDefault="005561A2" w:rsidP="005561A2">
      <w:pPr>
        <w:autoSpaceDE w:val="0"/>
        <w:autoSpaceDN w:val="0"/>
        <w:adjustRightInd w:val="0"/>
        <w:rPr>
          <w:rFonts w:ascii="Arial" w:hAnsi="Arial" w:cs="Arial"/>
          <w:sz w:val="18"/>
          <w:szCs w:val="18"/>
          <w:highlight w:val="yellow"/>
          <w:lang w:val="en-US" w:eastAsia="en-US"/>
        </w:rPr>
      </w:pPr>
    </w:p>
    <w:p w:rsidR="005561A2" w:rsidRPr="00C5297A" w:rsidRDefault="005561A2" w:rsidP="00E6629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xml:space="preserve">1) go to </w:t>
      </w:r>
      <w:r w:rsidR="00E6629C" w:rsidRPr="00C5297A">
        <w:rPr>
          <w:rFonts w:ascii="Tahoma" w:hAnsi="Tahoma" w:cs="Tahoma"/>
          <w:color w:val="0000FF"/>
          <w:sz w:val="18"/>
          <w:szCs w:val="18"/>
          <w:u w:val="single"/>
          <w:lang w:val="en-US" w:eastAsia="en-US"/>
        </w:rPr>
        <w:t>https://erecruit.ilo.org/public/index.asp</w:t>
      </w:r>
      <w:r w:rsidR="00E6629C" w:rsidRPr="00C5297A">
        <w:rPr>
          <w:rFonts w:ascii="Tahoma" w:hAnsi="Tahoma" w:cs="Tahoma"/>
          <w:color w:val="0000FF"/>
          <w:sz w:val="20"/>
          <w:szCs w:val="20"/>
          <w:u w:val="single"/>
          <w:lang w:val="en-US" w:eastAsia="en-US"/>
        </w:rPr>
        <w:t xml:space="preserve"> </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2</w:t>
      </w:r>
      <w:r w:rsidR="005561A2" w:rsidRPr="00C5297A">
        <w:rPr>
          <w:rFonts w:ascii="Arial" w:hAnsi="Arial" w:cs="Arial"/>
          <w:sz w:val="18"/>
          <w:szCs w:val="18"/>
          <w:lang w:val="en-US" w:eastAsia="en-US"/>
        </w:rPr>
        <w:t>) click on “Not registered? Registered here”</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3</w:t>
      </w:r>
      <w:r w:rsidR="005561A2" w:rsidRPr="00C5297A">
        <w:rPr>
          <w:rFonts w:ascii="Arial" w:hAnsi="Arial" w:cs="Arial"/>
          <w:sz w:val="18"/>
          <w:szCs w:val="18"/>
          <w:lang w:val="en-US" w:eastAsia="en-US"/>
        </w:rPr>
        <w:t>) complete this page</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4</w:t>
      </w:r>
      <w:r w:rsidR="005561A2" w:rsidRPr="00C5297A">
        <w:rPr>
          <w:rFonts w:ascii="Arial" w:hAnsi="Arial" w:cs="Arial"/>
          <w:sz w:val="18"/>
          <w:szCs w:val="18"/>
          <w:lang w:val="en-US" w:eastAsia="en-US"/>
        </w:rPr>
        <w:t>) click on “Submit this registration”</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5</w:t>
      </w:r>
      <w:r w:rsidR="005561A2" w:rsidRPr="00C5297A">
        <w:rPr>
          <w:rFonts w:ascii="Arial" w:hAnsi="Arial" w:cs="Arial"/>
          <w:sz w:val="18"/>
          <w:szCs w:val="18"/>
          <w:lang w:val="en-US" w:eastAsia="en-US"/>
        </w:rPr>
        <w:t>) an e-mail confirming your registration will be sent to you</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6</w:t>
      </w:r>
      <w:r w:rsidR="005561A2" w:rsidRPr="00C5297A">
        <w:rPr>
          <w:rFonts w:ascii="Arial" w:hAnsi="Arial" w:cs="Arial"/>
          <w:sz w:val="18"/>
          <w:szCs w:val="18"/>
          <w:lang w:val="en-US" w:eastAsia="en-US"/>
        </w:rPr>
        <w:t>) upon receipt, you can continue to complete the following pages of your CV</w:t>
      </w:r>
    </w:p>
    <w:p w:rsidR="005561A2" w:rsidRPr="00C5297A" w:rsidRDefault="00E6629C" w:rsidP="00E6629C">
      <w:pPr>
        <w:rPr>
          <w:rFonts w:ascii="Arial" w:hAnsi="Arial" w:cs="Arial"/>
          <w:b/>
          <w:sz w:val="18"/>
          <w:szCs w:val="18"/>
          <w:lang w:val="en-US" w:eastAsia="en-US"/>
        </w:rPr>
      </w:pPr>
      <w:r w:rsidRPr="00C5297A">
        <w:rPr>
          <w:rFonts w:ascii="Arial" w:hAnsi="Arial" w:cs="Arial"/>
          <w:sz w:val="18"/>
          <w:szCs w:val="18"/>
          <w:lang w:val="en-US" w:eastAsia="en-US"/>
        </w:rPr>
        <w:t>7</w:t>
      </w:r>
      <w:r w:rsidR="005561A2" w:rsidRPr="00C5297A">
        <w:rPr>
          <w:rFonts w:ascii="Arial" w:hAnsi="Arial" w:cs="Arial"/>
          <w:sz w:val="18"/>
          <w:szCs w:val="18"/>
          <w:lang w:val="en-US" w:eastAsia="en-US"/>
        </w:rPr>
        <w:t xml:space="preserve">) </w:t>
      </w:r>
      <w:r w:rsidR="005561A2" w:rsidRPr="00C5297A">
        <w:rPr>
          <w:rFonts w:ascii="Arial" w:hAnsi="Arial" w:cs="Arial"/>
          <w:b/>
          <w:sz w:val="18"/>
          <w:szCs w:val="18"/>
          <w:lang w:val="en-US" w:eastAsia="en-US"/>
        </w:rPr>
        <w:t xml:space="preserve">please print all pages of the CV in pdf and send a pdf file to </w:t>
      </w:r>
      <w:hyperlink r:id="rId7" w:history="1">
        <w:r w:rsidR="005561A2" w:rsidRPr="00C5297A">
          <w:rPr>
            <w:rStyle w:val="ab"/>
            <w:rFonts w:ascii="Arial" w:hAnsi="Arial" w:cs="Arial"/>
            <w:b/>
            <w:sz w:val="18"/>
            <w:szCs w:val="18"/>
            <w:lang w:val="en-US" w:eastAsia="en-US"/>
          </w:rPr>
          <w:t>applicationsmoscow@ilo.org</w:t>
        </w:r>
      </w:hyperlink>
      <w:r w:rsidR="005561A2" w:rsidRPr="00C5297A">
        <w:rPr>
          <w:rFonts w:ascii="Arial" w:hAnsi="Arial" w:cs="Arial"/>
          <w:b/>
          <w:sz w:val="18"/>
          <w:szCs w:val="18"/>
          <w:lang w:val="en-US" w:eastAsia="en-US"/>
        </w:rPr>
        <w:t xml:space="preserve"> indicating the title of the vacancy </w:t>
      </w:r>
      <w:r w:rsidR="00C5297A">
        <w:rPr>
          <w:rFonts w:ascii="Arial" w:hAnsi="Arial" w:cs="Arial"/>
          <w:b/>
          <w:sz w:val="18"/>
          <w:szCs w:val="18"/>
          <w:u w:val="single"/>
          <w:lang w:val="en-US" w:eastAsia="en-US"/>
        </w:rPr>
        <w:t>“</w:t>
      </w:r>
      <w:r w:rsidR="004F2923">
        <w:rPr>
          <w:rFonts w:ascii="Arial" w:hAnsi="Arial" w:cs="Arial"/>
          <w:b/>
          <w:sz w:val="18"/>
          <w:szCs w:val="18"/>
          <w:u w:val="single"/>
          <w:lang w:val="en-US"/>
        </w:rPr>
        <w:t>Project Assistant</w:t>
      </w:r>
      <w:r w:rsidR="00C5297A">
        <w:rPr>
          <w:rFonts w:ascii="Arial" w:hAnsi="Arial" w:cs="Arial"/>
          <w:b/>
          <w:sz w:val="18"/>
          <w:szCs w:val="18"/>
          <w:u w:val="single"/>
          <w:lang w:val="en-US"/>
        </w:rPr>
        <w:t>”</w:t>
      </w:r>
      <w:r w:rsidR="00C6229B" w:rsidRPr="00C5297A">
        <w:rPr>
          <w:rFonts w:ascii="Arial" w:hAnsi="Arial" w:cs="Arial"/>
          <w:b/>
          <w:sz w:val="18"/>
          <w:szCs w:val="18"/>
          <w:lang w:val="en-US" w:eastAsia="en-US"/>
        </w:rPr>
        <w:t xml:space="preserve"> </w:t>
      </w:r>
      <w:r w:rsidR="005561A2" w:rsidRPr="00C5297A">
        <w:rPr>
          <w:rFonts w:ascii="Arial" w:hAnsi="Arial" w:cs="Arial"/>
          <w:b/>
          <w:sz w:val="18"/>
          <w:szCs w:val="18"/>
          <w:lang w:val="en-US" w:eastAsia="en-US"/>
        </w:rPr>
        <w:t xml:space="preserve">in the subject of your </w:t>
      </w:r>
      <w:r w:rsidR="009D2317" w:rsidRPr="00C5297A">
        <w:rPr>
          <w:rFonts w:ascii="Arial" w:hAnsi="Arial" w:cs="Arial"/>
          <w:b/>
          <w:sz w:val="18"/>
          <w:szCs w:val="18"/>
          <w:lang w:val="en-US" w:eastAsia="en-US"/>
        </w:rPr>
        <w:t>email</w:t>
      </w:r>
      <w:r w:rsidR="00A85A00" w:rsidRPr="00C5297A">
        <w:rPr>
          <w:rFonts w:ascii="Arial" w:hAnsi="Arial" w:cs="Arial"/>
          <w:b/>
          <w:sz w:val="18"/>
          <w:szCs w:val="18"/>
          <w:lang w:val="en-US" w:eastAsia="en-US"/>
        </w:rPr>
        <w:t>.</w:t>
      </w:r>
    </w:p>
    <w:p w:rsidR="00A85A00" w:rsidRPr="00D66459" w:rsidRDefault="00E6629C"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8</w:t>
      </w:r>
      <w:r w:rsidR="00A85A00" w:rsidRPr="00D66459">
        <w:rPr>
          <w:rFonts w:ascii="Arial" w:hAnsi="Arial" w:cs="Arial"/>
          <w:sz w:val="18"/>
          <w:szCs w:val="18"/>
          <w:lang w:val="en-US" w:eastAsia="en-US"/>
        </w:rPr>
        <w:t xml:space="preserve">) </w:t>
      </w:r>
      <w:r w:rsidR="00C06DA6" w:rsidRPr="00D66459">
        <w:rPr>
          <w:rFonts w:ascii="Arial" w:hAnsi="Arial" w:cs="Arial"/>
          <w:sz w:val="18"/>
          <w:szCs w:val="18"/>
          <w:lang w:val="en-US" w:eastAsia="en-US"/>
        </w:rPr>
        <w:t xml:space="preserve">In the email, please </w:t>
      </w:r>
      <w:r w:rsidR="00A85A00" w:rsidRPr="00D66459">
        <w:rPr>
          <w:rFonts w:ascii="Arial" w:hAnsi="Arial" w:cs="Arial"/>
          <w:sz w:val="18"/>
          <w:szCs w:val="18"/>
          <w:lang w:val="en-US" w:eastAsia="en-US"/>
        </w:rPr>
        <w:t xml:space="preserve">indicate </w:t>
      </w:r>
      <w:r w:rsidR="00C06DA6" w:rsidRPr="00D66459">
        <w:rPr>
          <w:rFonts w:ascii="Arial" w:hAnsi="Arial" w:cs="Arial"/>
          <w:sz w:val="18"/>
          <w:szCs w:val="18"/>
          <w:lang w:val="en-US" w:eastAsia="en-US"/>
        </w:rPr>
        <w:t>how you have learned of this</w:t>
      </w:r>
      <w:r w:rsidR="00A85A00" w:rsidRPr="00D66459">
        <w:rPr>
          <w:rFonts w:ascii="Arial" w:hAnsi="Arial" w:cs="Arial"/>
          <w:sz w:val="18"/>
          <w:szCs w:val="18"/>
          <w:lang w:val="en-US" w:eastAsia="en-US"/>
        </w:rPr>
        <w:t xml:space="preserve"> </w:t>
      </w:r>
      <w:r w:rsidR="00C06DA6" w:rsidRPr="00D66459">
        <w:rPr>
          <w:rFonts w:ascii="Arial" w:hAnsi="Arial" w:cs="Arial"/>
          <w:sz w:val="18"/>
          <w:szCs w:val="18"/>
          <w:lang w:val="en-US" w:eastAsia="en-US"/>
        </w:rPr>
        <w:t>job opportunity</w:t>
      </w:r>
    </w:p>
    <w:p w:rsidR="009D2317" w:rsidRPr="00D72A0E" w:rsidRDefault="009D2317" w:rsidP="005561A2">
      <w:pPr>
        <w:autoSpaceDE w:val="0"/>
        <w:autoSpaceDN w:val="0"/>
        <w:adjustRightInd w:val="0"/>
        <w:rPr>
          <w:rFonts w:ascii="Arial" w:hAnsi="Arial" w:cs="Arial"/>
          <w:sz w:val="18"/>
          <w:szCs w:val="18"/>
          <w:highlight w:val="yellow"/>
          <w:lang w:val="en-US" w:eastAsia="en-US"/>
        </w:rPr>
      </w:pPr>
    </w:p>
    <w:p w:rsidR="009D2317" w:rsidRPr="00D66459" w:rsidRDefault="009D2317"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 xml:space="preserve">APPLICATIONS </w:t>
      </w:r>
      <w:r w:rsidR="00701C71">
        <w:rPr>
          <w:rFonts w:ascii="Arial" w:hAnsi="Arial" w:cs="Arial"/>
          <w:sz w:val="18"/>
          <w:szCs w:val="18"/>
          <w:lang w:val="en-US" w:eastAsia="en-US"/>
        </w:rPr>
        <w:t>SHALL BE SUBMITTED IN ENGLISH</w:t>
      </w:r>
      <w:bookmarkStart w:id="0" w:name="_GoBack"/>
      <w:bookmarkEnd w:id="0"/>
    </w:p>
    <w:p w:rsidR="00E6629C" w:rsidRPr="00D66459" w:rsidRDefault="00E6629C" w:rsidP="005561A2">
      <w:pPr>
        <w:autoSpaceDE w:val="0"/>
        <w:autoSpaceDN w:val="0"/>
        <w:adjustRightInd w:val="0"/>
        <w:rPr>
          <w:rFonts w:ascii="Arial" w:hAnsi="Arial" w:cs="Arial"/>
          <w:sz w:val="18"/>
          <w:szCs w:val="18"/>
          <w:lang w:val="en-US" w:eastAsia="en-US"/>
        </w:rPr>
      </w:pPr>
    </w:p>
    <w:p w:rsidR="00E6629C" w:rsidRPr="00D66459" w:rsidRDefault="00E6629C"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 xml:space="preserve">IN CASE OF QUESTIONS, PLEASE WRITE TO </w:t>
      </w:r>
      <w:hyperlink r:id="rId8" w:history="1">
        <w:r w:rsidRPr="00D66459">
          <w:rPr>
            <w:rStyle w:val="ab"/>
            <w:rFonts w:ascii="Arial" w:hAnsi="Arial" w:cs="Arial"/>
            <w:b/>
            <w:sz w:val="18"/>
            <w:szCs w:val="18"/>
            <w:lang w:val="en-US" w:eastAsia="en-US"/>
          </w:rPr>
          <w:t>applicationsmoscow@ilo.org</w:t>
        </w:r>
      </w:hyperlink>
    </w:p>
    <w:p w:rsidR="005561A2" w:rsidRPr="00FD7E62" w:rsidRDefault="005561A2"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_____________________________________________________________________________________________</w:t>
      </w:r>
    </w:p>
    <w:p w:rsidR="00EA7E1C" w:rsidRDefault="00EA7E1C" w:rsidP="00EA7E1C">
      <w:pPr>
        <w:autoSpaceDE w:val="0"/>
        <w:autoSpaceDN w:val="0"/>
        <w:adjustRightInd w:val="0"/>
        <w:rPr>
          <w:rFonts w:ascii="Arial" w:hAnsi="Arial" w:cs="Arial"/>
          <w:sz w:val="18"/>
          <w:szCs w:val="18"/>
          <w:lang w:val="en-US" w:eastAsia="en-US"/>
        </w:rPr>
      </w:pPr>
      <w:r w:rsidRPr="00FD7E62">
        <w:rPr>
          <w:rFonts w:ascii="Arial" w:hAnsi="Arial" w:cs="Arial"/>
          <w:sz w:val="18"/>
          <w:szCs w:val="18"/>
          <w:lang w:val="en-US" w:eastAsia="en-US"/>
        </w:rPr>
        <w:t>The ILO does not charge any fee at any stage of the recruitment process whether at the application, interview, processing or training stage. Messages originating from a non ILO e-mail account - @ilo.org - should be</w:t>
      </w:r>
      <w:r>
        <w:rPr>
          <w:rFonts w:ascii="Arial" w:hAnsi="Arial" w:cs="Arial"/>
          <w:sz w:val="18"/>
          <w:szCs w:val="18"/>
          <w:lang w:val="en-US" w:eastAsia="en-US"/>
        </w:rPr>
        <w:t xml:space="preserve"> </w:t>
      </w:r>
      <w:r w:rsidRPr="00FD7E62">
        <w:rPr>
          <w:rFonts w:ascii="Arial" w:hAnsi="Arial" w:cs="Arial"/>
          <w:sz w:val="18"/>
          <w:szCs w:val="18"/>
          <w:lang w:val="en-US" w:eastAsia="en-US"/>
        </w:rPr>
        <w:t>disregarded. In addition, the ILO does not require or need to know any information relating to the bank account</w:t>
      </w:r>
      <w:r>
        <w:rPr>
          <w:rFonts w:ascii="Arial" w:hAnsi="Arial" w:cs="Arial"/>
          <w:sz w:val="18"/>
          <w:szCs w:val="18"/>
          <w:lang w:val="en-US" w:eastAsia="en-US"/>
        </w:rPr>
        <w:t xml:space="preserve"> </w:t>
      </w:r>
      <w:r w:rsidRPr="00FD7E62">
        <w:rPr>
          <w:rFonts w:ascii="Arial" w:hAnsi="Arial" w:cs="Arial"/>
          <w:sz w:val="18"/>
          <w:szCs w:val="18"/>
          <w:lang w:val="en-US" w:eastAsia="en-US"/>
        </w:rPr>
        <w:t>details of applicants.</w:t>
      </w:r>
    </w:p>
    <w:p w:rsidR="00EA7E1C" w:rsidRPr="00FD7E62" w:rsidRDefault="00EA7E1C" w:rsidP="00EA7E1C">
      <w:pPr>
        <w:autoSpaceDE w:val="0"/>
        <w:autoSpaceDN w:val="0"/>
        <w:adjustRightInd w:val="0"/>
        <w:rPr>
          <w:rFonts w:ascii="Arial" w:hAnsi="Arial" w:cs="Arial"/>
          <w:sz w:val="18"/>
          <w:szCs w:val="18"/>
          <w:lang w:val="en-US" w:eastAsia="en-US"/>
        </w:rPr>
      </w:pPr>
    </w:p>
    <w:p w:rsidR="00EA7E1C" w:rsidRDefault="00701C71" w:rsidP="00EA7E1C">
      <w:pPr>
        <w:autoSpaceDE w:val="0"/>
        <w:autoSpaceDN w:val="0"/>
        <w:adjustRightInd w:val="0"/>
        <w:rPr>
          <w:rFonts w:ascii="Arial" w:hAnsi="Arial" w:cs="Arial"/>
          <w:sz w:val="18"/>
          <w:szCs w:val="18"/>
          <w:lang w:val="en-US" w:eastAsia="en-US"/>
        </w:rPr>
      </w:pPr>
      <w:r>
        <w:rPr>
          <w:noProof/>
        </w:rPr>
        <w:pict>
          <v:shape id="Picture 8" o:spid="_x0000_s1027" type="#_x0000_t75" style="position:absolute;margin-left:216.15pt;margin-top:33.8pt;width:35.4pt;height:33.6pt;z-index:-1;visibility:visible" wrapcoords="-915 0 -915 20250 21966 20250 21966 0 -915 0" o:allowoverlap="f">
            <v:imagedata r:id="rId9" o:title=""/>
            <w10:wrap type="tight"/>
          </v:shape>
        </w:pict>
      </w:r>
      <w:r w:rsidR="00EA7E1C" w:rsidRPr="00FD7E62">
        <w:rPr>
          <w:rFonts w:ascii="Arial" w:hAnsi="Arial" w:cs="Arial"/>
          <w:sz w:val="18"/>
          <w:szCs w:val="18"/>
          <w:lang w:val="en-US" w:eastAsia="en-US"/>
        </w:rPr>
        <w:t>Depending on the location and availability of candidates, assessors and interview panel members, the ILO</w:t>
      </w:r>
      <w:r w:rsidR="00EA7E1C">
        <w:rPr>
          <w:rFonts w:ascii="Arial" w:hAnsi="Arial" w:cs="Arial"/>
          <w:sz w:val="18"/>
          <w:szCs w:val="18"/>
          <w:lang w:val="en-US" w:eastAsia="en-US"/>
        </w:rPr>
        <w:t xml:space="preserve"> </w:t>
      </w:r>
      <w:r w:rsidR="00EA7E1C" w:rsidRPr="00FD7E62">
        <w:rPr>
          <w:rFonts w:ascii="Arial" w:hAnsi="Arial" w:cs="Arial"/>
          <w:sz w:val="18"/>
          <w:szCs w:val="18"/>
          <w:lang w:val="en-US" w:eastAsia="en-US"/>
        </w:rPr>
        <w:t>may use communication technologies such as Skype, Video or teleconference, e-mail, etc for the assessment</w:t>
      </w:r>
      <w:r w:rsidR="00EA7E1C">
        <w:rPr>
          <w:rFonts w:ascii="Arial" w:hAnsi="Arial" w:cs="Arial"/>
          <w:sz w:val="18"/>
          <w:szCs w:val="18"/>
          <w:lang w:val="en-US" w:eastAsia="en-US"/>
        </w:rPr>
        <w:t xml:space="preserve"> </w:t>
      </w:r>
      <w:r w:rsidR="00EA7E1C" w:rsidRPr="00FD7E62">
        <w:rPr>
          <w:rFonts w:ascii="Arial" w:hAnsi="Arial" w:cs="Arial"/>
          <w:sz w:val="18"/>
          <w:szCs w:val="18"/>
          <w:lang w:val="en-US" w:eastAsia="en-US"/>
        </w:rPr>
        <w:t>and evaluation of candidates at the different stages of the recruitment process, including assessment centres, technical tests or interviews.</w:t>
      </w:r>
    </w:p>
    <w:p w:rsidR="00EA7E1C" w:rsidRDefault="00EA7E1C" w:rsidP="004F2923">
      <w:pPr>
        <w:autoSpaceDE w:val="0"/>
        <w:autoSpaceDN w:val="0"/>
        <w:adjustRightInd w:val="0"/>
        <w:rPr>
          <w:rFonts w:ascii="Arial" w:hAnsi="Arial" w:cs="Arial"/>
          <w:sz w:val="18"/>
          <w:szCs w:val="18"/>
          <w:lang w:val="en-US"/>
        </w:rPr>
      </w:pPr>
    </w:p>
    <w:p w:rsidR="004F2923" w:rsidRPr="002B4C8F" w:rsidRDefault="004F2923"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r>
        <w:rPr>
          <w:rFonts w:ascii="VLBAAA+Helvetica" w:hAnsi="VLBAAA+Helvetica" w:cs="VLBAAA+Helvetica"/>
          <w:color w:val="010202"/>
          <w:sz w:val="22"/>
          <w:szCs w:val="22"/>
          <w:lang w:val="en-US" w:eastAsia="en-US"/>
        </w:rPr>
        <w:t>ILO has a smoke-free environment</w:t>
      </w:r>
    </w:p>
    <w:sectPr w:rsidR="00EA7E1C" w:rsidRPr="002B4C8F" w:rsidSect="006D318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LBAAA+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EBA"/>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23E0"/>
    <w:multiLevelType w:val="multilevel"/>
    <w:tmpl w:val="E99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95424"/>
    <w:multiLevelType w:val="multilevel"/>
    <w:tmpl w:val="7EFCF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724E8"/>
    <w:multiLevelType w:val="multilevel"/>
    <w:tmpl w:val="E99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9177F"/>
    <w:multiLevelType w:val="hybridMultilevel"/>
    <w:tmpl w:val="1B90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872DA"/>
    <w:multiLevelType w:val="hybridMultilevel"/>
    <w:tmpl w:val="FF88A7CE"/>
    <w:lvl w:ilvl="0" w:tplc="5B74E3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B446D"/>
    <w:multiLevelType w:val="multilevel"/>
    <w:tmpl w:val="92A40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05A8C"/>
    <w:multiLevelType w:val="multilevel"/>
    <w:tmpl w:val="0DB42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60055"/>
    <w:multiLevelType w:val="hybridMultilevel"/>
    <w:tmpl w:val="6AC8D842"/>
    <w:lvl w:ilvl="0" w:tplc="8E967496">
      <w:start w:val="1"/>
      <w:numFmt w:val="decimal"/>
      <w:lvlText w:val="%1."/>
      <w:lvlJc w:val="left"/>
      <w:pPr>
        <w:ind w:left="644" w:hanging="360"/>
      </w:pPr>
      <w:rPr>
        <w:rFonts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1E5D00"/>
    <w:multiLevelType w:val="multilevel"/>
    <w:tmpl w:val="40567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92B79"/>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37589"/>
    <w:multiLevelType w:val="multilevel"/>
    <w:tmpl w:val="D00C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02417"/>
    <w:multiLevelType w:val="hybridMultilevel"/>
    <w:tmpl w:val="1B90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34904"/>
    <w:multiLevelType w:val="multilevel"/>
    <w:tmpl w:val="D75EE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E6C4D"/>
    <w:multiLevelType w:val="hybridMultilevel"/>
    <w:tmpl w:val="93F8271C"/>
    <w:lvl w:ilvl="0" w:tplc="68FE66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84F91"/>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E35EC"/>
    <w:multiLevelType w:val="hybridMultilevel"/>
    <w:tmpl w:val="B2003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6"/>
  </w:num>
  <w:num w:numId="5">
    <w:abstractNumId w:val="9"/>
  </w:num>
  <w:num w:numId="6">
    <w:abstractNumId w:val="2"/>
  </w:num>
  <w:num w:numId="7">
    <w:abstractNumId w:val="15"/>
  </w:num>
  <w:num w:numId="8">
    <w:abstractNumId w:val="5"/>
  </w:num>
  <w:num w:numId="9">
    <w:abstractNumId w:val="4"/>
  </w:num>
  <w:num w:numId="10">
    <w:abstractNumId w:val="12"/>
  </w:num>
  <w:num w:numId="11">
    <w:abstractNumId w:val="10"/>
  </w:num>
  <w:num w:numId="12">
    <w:abstractNumId w:val="0"/>
  </w:num>
  <w:num w:numId="13">
    <w:abstractNumId w:val="8"/>
  </w:num>
  <w:num w:numId="14">
    <w:abstractNumId w:val="16"/>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F1"/>
    <w:rsid w:val="0006116F"/>
    <w:rsid w:val="00065D17"/>
    <w:rsid w:val="000742A7"/>
    <w:rsid w:val="00075157"/>
    <w:rsid w:val="00085FB9"/>
    <w:rsid w:val="000865BA"/>
    <w:rsid w:val="000C4E23"/>
    <w:rsid w:val="000D4636"/>
    <w:rsid w:val="000D79B6"/>
    <w:rsid w:val="000E5A5C"/>
    <w:rsid w:val="000E5B0C"/>
    <w:rsid w:val="000F4FDF"/>
    <w:rsid w:val="0011407F"/>
    <w:rsid w:val="00152327"/>
    <w:rsid w:val="00183F70"/>
    <w:rsid w:val="001A4ABD"/>
    <w:rsid w:val="001C7701"/>
    <w:rsid w:val="001C7774"/>
    <w:rsid w:val="001F1FC0"/>
    <w:rsid w:val="002057C8"/>
    <w:rsid w:val="00207ABC"/>
    <w:rsid w:val="00210899"/>
    <w:rsid w:val="00242E78"/>
    <w:rsid w:val="00254F01"/>
    <w:rsid w:val="002779CE"/>
    <w:rsid w:val="002953BB"/>
    <w:rsid w:val="002A1BA5"/>
    <w:rsid w:val="002A2D4D"/>
    <w:rsid w:val="002B30BE"/>
    <w:rsid w:val="002C00E3"/>
    <w:rsid w:val="00302D60"/>
    <w:rsid w:val="00302E7F"/>
    <w:rsid w:val="00333B78"/>
    <w:rsid w:val="00335CF6"/>
    <w:rsid w:val="0034346A"/>
    <w:rsid w:val="00350C5C"/>
    <w:rsid w:val="003539B6"/>
    <w:rsid w:val="003672F0"/>
    <w:rsid w:val="0036777C"/>
    <w:rsid w:val="00385919"/>
    <w:rsid w:val="00396938"/>
    <w:rsid w:val="003A0B6D"/>
    <w:rsid w:val="003B0BB3"/>
    <w:rsid w:val="003C17BB"/>
    <w:rsid w:val="003F063F"/>
    <w:rsid w:val="003F6037"/>
    <w:rsid w:val="00400E9E"/>
    <w:rsid w:val="00405979"/>
    <w:rsid w:val="00414F00"/>
    <w:rsid w:val="00421474"/>
    <w:rsid w:val="004238AB"/>
    <w:rsid w:val="004663A2"/>
    <w:rsid w:val="00480AE4"/>
    <w:rsid w:val="004946B6"/>
    <w:rsid w:val="00494F45"/>
    <w:rsid w:val="004A5EDF"/>
    <w:rsid w:val="004C02C9"/>
    <w:rsid w:val="004D2EC4"/>
    <w:rsid w:val="004D4299"/>
    <w:rsid w:val="004D5620"/>
    <w:rsid w:val="004D6749"/>
    <w:rsid w:val="004F07BE"/>
    <w:rsid w:val="004F2923"/>
    <w:rsid w:val="00505534"/>
    <w:rsid w:val="00514CAD"/>
    <w:rsid w:val="00533D3B"/>
    <w:rsid w:val="00545F9E"/>
    <w:rsid w:val="005561A2"/>
    <w:rsid w:val="0055782A"/>
    <w:rsid w:val="005620E3"/>
    <w:rsid w:val="00571914"/>
    <w:rsid w:val="00571A94"/>
    <w:rsid w:val="005948E9"/>
    <w:rsid w:val="005A246D"/>
    <w:rsid w:val="005B58BD"/>
    <w:rsid w:val="005D7D4F"/>
    <w:rsid w:val="005E7BA0"/>
    <w:rsid w:val="00630909"/>
    <w:rsid w:val="00631C9A"/>
    <w:rsid w:val="00643CE7"/>
    <w:rsid w:val="006672EF"/>
    <w:rsid w:val="006723E6"/>
    <w:rsid w:val="006768E6"/>
    <w:rsid w:val="006D0620"/>
    <w:rsid w:val="006D3187"/>
    <w:rsid w:val="006D6CE1"/>
    <w:rsid w:val="00701C71"/>
    <w:rsid w:val="00713226"/>
    <w:rsid w:val="00717EF8"/>
    <w:rsid w:val="007451BA"/>
    <w:rsid w:val="00747CED"/>
    <w:rsid w:val="0075683E"/>
    <w:rsid w:val="00796773"/>
    <w:rsid w:val="007969B9"/>
    <w:rsid w:val="007A1990"/>
    <w:rsid w:val="007A4E74"/>
    <w:rsid w:val="007C490E"/>
    <w:rsid w:val="007D36D5"/>
    <w:rsid w:val="007D51CB"/>
    <w:rsid w:val="007E157D"/>
    <w:rsid w:val="007F1963"/>
    <w:rsid w:val="007F1CF8"/>
    <w:rsid w:val="00803A7E"/>
    <w:rsid w:val="00805F29"/>
    <w:rsid w:val="0082637C"/>
    <w:rsid w:val="00837F4B"/>
    <w:rsid w:val="008539A1"/>
    <w:rsid w:val="00864CBE"/>
    <w:rsid w:val="008663FC"/>
    <w:rsid w:val="0087702D"/>
    <w:rsid w:val="008C0779"/>
    <w:rsid w:val="008D58E8"/>
    <w:rsid w:val="008E7835"/>
    <w:rsid w:val="008F3742"/>
    <w:rsid w:val="00902A31"/>
    <w:rsid w:val="00904380"/>
    <w:rsid w:val="009627A9"/>
    <w:rsid w:val="00963DE4"/>
    <w:rsid w:val="0097540A"/>
    <w:rsid w:val="0098066E"/>
    <w:rsid w:val="009D2317"/>
    <w:rsid w:val="00A006C9"/>
    <w:rsid w:val="00A03FBB"/>
    <w:rsid w:val="00A05813"/>
    <w:rsid w:val="00A13A96"/>
    <w:rsid w:val="00A1626E"/>
    <w:rsid w:val="00A2678F"/>
    <w:rsid w:val="00A4516B"/>
    <w:rsid w:val="00A610EB"/>
    <w:rsid w:val="00A63F81"/>
    <w:rsid w:val="00A67055"/>
    <w:rsid w:val="00A67739"/>
    <w:rsid w:val="00A75541"/>
    <w:rsid w:val="00A7780D"/>
    <w:rsid w:val="00A826FF"/>
    <w:rsid w:val="00A85A00"/>
    <w:rsid w:val="00A87119"/>
    <w:rsid w:val="00A95D52"/>
    <w:rsid w:val="00AD3E9B"/>
    <w:rsid w:val="00AF1EB3"/>
    <w:rsid w:val="00B32183"/>
    <w:rsid w:val="00B43CF9"/>
    <w:rsid w:val="00B65677"/>
    <w:rsid w:val="00B67056"/>
    <w:rsid w:val="00B67675"/>
    <w:rsid w:val="00B71E4A"/>
    <w:rsid w:val="00BA0F85"/>
    <w:rsid w:val="00BA6C8A"/>
    <w:rsid w:val="00BB6624"/>
    <w:rsid w:val="00BD3C6A"/>
    <w:rsid w:val="00BE5361"/>
    <w:rsid w:val="00BF1C27"/>
    <w:rsid w:val="00C06DA6"/>
    <w:rsid w:val="00C32AD5"/>
    <w:rsid w:val="00C41E35"/>
    <w:rsid w:val="00C4539C"/>
    <w:rsid w:val="00C5297A"/>
    <w:rsid w:val="00C56BF1"/>
    <w:rsid w:val="00C6229B"/>
    <w:rsid w:val="00C75BE4"/>
    <w:rsid w:val="00C83C0E"/>
    <w:rsid w:val="00C90747"/>
    <w:rsid w:val="00CB438E"/>
    <w:rsid w:val="00CC2E5E"/>
    <w:rsid w:val="00CC61C9"/>
    <w:rsid w:val="00D030AF"/>
    <w:rsid w:val="00D12CF2"/>
    <w:rsid w:val="00D315D9"/>
    <w:rsid w:val="00D31B3B"/>
    <w:rsid w:val="00D35B2D"/>
    <w:rsid w:val="00D45E6D"/>
    <w:rsid w:val="00D47C16"/>
    <w:rsid w:val="00D561F4"/>
    <w:rsid w:val="00D66459"/>
    <w:rsid w:val="00D67941"/>
    <w:rsid w:val="00D72A0E"/>
    <w:rsid w:val="00D90C81"/>
    <w:rsid w:val="00DD2BFE"/>
    <w:rsid w:val="00DE6008"/>
    <w:rsid w:val="00E10466"/>
    <w:rsid w:val="00E21F3A"/>
    <w:rsid w:val="00E23D1F"/>
    <w:rsid w:val="00E50E2F"/>
    <w:rsid w:val="00E6629C"/>
    <w:rsid w:val="00E844E1"/>
    <w:rsid w:val="00E84646"/>
    <w:rsid w:val="00E9311D"/>
    <w:rsid w:val="00EA7E1C"/>
    <w:rsid w:val="00EC676C"/>
    <w:rsid w:val="00ED0AB4"/>
    <w:rsid w:val="00ED4657"/>
    <w:rsid w:val="00EE1E9F"/>
    <w:rsid w:val="00F21E1B"/>
    <w:rsid w:val="00F346A7"/>
    <w:rsid w:val="00F53848"/>
    <w:rsid w:val="00F55C8B"/>
    <w:rsid w:val="00F62951"/>
    <w:rsid w:val="00F74963"/>
    <w:rsid w:val="00F845DC"/>
    <w:rsid w:val="00FA0596"/>
    <w:rsid w:val="00FA189D"/>
    <w:rsid w:val="00FA1A1E"/>
    <w:rsid w:val="00FA60A5"/>
    <w:rsid w:val="00FC38BA"/>
    <w:rsid w:val="00FD6405"/>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6BD770"/>
  <w15:docId w15:val="{7EFAE3C8-28D3-4F2F-87D9-444675D4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31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3D3B"/>
    <w:pPr>
      <w:ind w:left="720"/>
    </w:pPr>
  </w:style>
  <w:style w:type="paragraph" w:styleId="a4">
    <w:name w:val="Balloon Text"/>
    <w:basedOn w:val="a"/>
    <w:link w:val="a5"/>
    <w:rsid w:val="000E5A5C"/>
    <w:rPr>
      <w:rFonts w:ascii="Tahoma" w:hAnsi="Tahoma"/>
      <w:sz w:val="16"/>
      <w:szCs w:val="16"/>
    </w:rPr>
  </w:style>
  <w:style w:type="character" w:customStyle="1" w:styleId="a5">
    <w:name w:val="Текст выноски Знак"/>
    <w:link w:val="a4"/>
    <w:rsid w:val="000E5A5C"/>
    <w:rPr>
      <w:rFonts w:ascii="Tahoma" w:hAnsi="Tahoma" w:cs="Tahoma"/>
      <w:sz w:val="16"/>
      <w:szCs w:val="16"/>
      <w:lang w:val="ru-RU" w:eastAsia="ru-RU"/>
    </w:rPr>
  </w:style>
  <w:style w:type="character" w:styleId="a6">
    <w:name w:val="annotation reference"/>
    <w:rsid w:val="007F1963"/>
    <w:rPr>
      <w:sz w:val="16"/>
      <w:szCs w:val="16"/>
    </w:rPr>
  </w:style>
  <w:style w:type="paragraph" w:styleId="a7">
    <w:name w:val="annotation text"/>
    <w:basedOn w:val="a"/>
    <w:link w:val="a8"/>
    <w:rsid w:val="007F1963"/>
    <w:rPr>
      <w:sz w:val="20"/>
      <w:szCs w:val="20"/>
    </w:rPr>
  </w:style>
  <w:style w:type="character" w:customStyle="1" w:styleId="a8">
    <w:name w:val="Текст примечания Знак"/>
    <w:link w:val="a7"/>
    <w:rsid w:val="007F1963"/>
    <w:rPr>
      <w:lang w:val="ru-RU" w:eastAsia="ru-RU"/>
    </w:rPr>
  </w:style>
  <w:style w:type="paragraph" w:styleId="a9">
    <w:name w:val="annotation subject"/>
    <w:basedOn w:val="a7"/>
    <w:next w:val="a7"/>
    <w:link w:val="aa"/>
    <w:rsid w:val="007F1963"/>
    <w:rPr>
      <w:b/>
      <w:bCs/>
    </w:rPr>
  </w:style>
  <w:style w:type="character" w:customStyle="1" w:styleId="aa">
    <w:name w:val="Тема примечания Знак"/>
    <w:link w:val="a9"/>
    <w:rsid w:val="007F1963"/>
    <w:rPr>
      <w:b/>
      <w:bCs/>
      <w:lang w:val="ru-RU" w:eastAsia="ru-RU"/>
    </w:rPr>
  </w:style>
  <w:style w:type="character" w:styleId="ab">
    <w:name w:val="Hyperlink"/>
    <w:rsid w:val="005561A2"/>
    <w:rPr>
      <w:color w:val="0000FF"/>
      <w:u w:val="single"/>
    </w:rPr>
  </w:style>
  <w:style w:type="paragraph" w:styleId="ac">
    <w:name w:val="Normal (Web)"/>
    <w:basedOn w:val="a"/>
    <w:uiPriority w:val="99"/>
    <w:unhideWhenUsed/>
    <w:rsid w:val="008539A1"/>
    <w:pPr>
      <w:spacing w:before="100" w:beforeAutospacing="1" w:after="100" w:afterAutospacing="1"/>
    </w:pPr>
    <w:rPr>
      <w:rFonts w:ascii="Times" w:eastAsia="MS Mincho"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4176">
      <w:bodyDiv w:val="1"/>
      <w:marLeft w:val="0"/>
      <w:marRight w:val="0"/>
      <w:marTop w:val="0"/>
      <w:marBottom w:val="0"/>
      <w:divBdr>
        <w:top w:val="none" w:sz="0" w:space="0" w:color="auto"/>
        <w:left w:val="none" w:sz="0" w:space="0" w:color="auto"/>
        <w:bottom w:val="none" w:sz="0" w:space="0" w:color="auto"/>
        <w:right w:val="none" w:sz="0" w:space="0" w:color="auto"/>
      </w:divBdr>
    </w:div>
    <w:div w:id="1243611270">
      <w:bodyDiv w:val="1"/>
      <w:marLeft w:val="0"/>
      <w:marRight w:val="0"/>
      <w:marTop w:val="0"/>
      <w:marBottom w:val="0"/>
      <w:divBdr>
        <w:top w:val="none" w:sz="0" w:space="0" w:color="auto"/>
        <w:left w:val="none" w:sz="0" w:space="0" w:color="auto"/>
        <w:bottom w:val="none" w:sz="0" w:space="0" w:color="auto"/>
        <w:right w:val="none" w:sz="0" w:space="0" w:color="auto"/>
      </w:divBdr>
    </w:div>
    <w:div w:id="1758594082">
      <w:bodyDiv w:val="1"/>
      <w:marLeft w:val="0"/>
      <w:marRight w:val="0"/>
      <w:marTop w:val="0"/>
      <w:marBottom w:val="0"/>
      <w:divBdr>
        <w:top w:val="none" w:sz="0" w:space="0" w:color="auto"/>
        <w:left w:val="none" w:sz="0" w:space="0" w:color="auto"/>
        <w:bottom w:val="none" w:sz="0" w:space="0" w:color="auto"/>
        <w:right w:val="none" w:sz="0" w:space="0" w:color="auto"/>
      </w:divBdr>
    </w:div>
    <w:div w:id="17592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oscow@ilo.org" TargetMode="External"/><Relationship Id="rId3" Type="http://schemas.openxmlformats.org/officeDocument/2006/relationships/styles" Target="styles.xml"/><Relationship Id="rId7" Type="http://schemas.openxmlformats.org/officeDocument/2006/relationships/hyperlink" Target="mailto:applicationsmoscow@il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1892-9372-4405-A8F7-CD8657EB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LABOUR OFFICE (ILO)</vt:lpstr>
    </vt:vector>
  </TitlesOfParts>
  <Company>Windows uE</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OFFICE (ILO)</dc:title>
  <dc:subject/>
  <dc:creator>ILO-IA</dc:creator>
  <cp:keywords/>
  <dc:description/>
  <cp:lastModifiedBy>Irina Gadzhieva</cp:lastModifiedBy>
  <cp:revision>34</cp:revision>
  <cp:lastPrinted>2017-11-09T14:35:00Z</cp:lastPrinted>
  <dcterms:created xsi:type="dcterms:W3CDTF">2013-05-16T08:50:00Z</dcterms:created>
  <dcterms:modified xsi:type="dcterms:W3CDTF">2017-11-10T09:49:00Z</dcterms:modified>
</cp:coreProperties>
</file>